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FC" w:rsidRPr="0059030D" w:rsidRDefault="009C22FC" w:rsidP="00627429">
      <w:pPr>
        <w:tabs>
          <w:tab w:val="left" w:pos="0"/>
        </w:tabs>
        <w:spacing w:before="139" w:after="0" w:line="276" w:lineRule="auto"/>
        <w:ind w:right="-567"/>
        <w:jc w:val="both"/>
        <w:rPr>
          <w:rFonts w:ascii="Trebuchet MS" w:hAnsi="Trebuchet MS" w:cs="Trebuchet MS"/>
          <w:noProof/>
        </w:rPr>
      </w:pPr>
      <w:bookmarkStart w:id="0" w:name="_GoBack"/>
    </w:p>
    <w:p w:rsidR="009C22FC" w:rsidRPr="0059030D" w:rsidRDefault="009C22FC" w:rsidP="00627429">
      <w:pPr>
        <w:jc w:val="center"/>
        <w:rPr>
          <w:b/>
          <w:noProof/>
          <w:sz w:val="24"/>
          <w:szCs w:val="24"/>
        </w:rPr>
      </w:pPr>
      <w:r w:rsidRPr="0059030D">
        <w:rPr>
          <w:b/>
          <w:noProof/>
          <w:sz w:val="24"/>
          <w:szCs w:val="24"/>
        </w:rPr>
        <w:t>Prima versiune a Programului Operațional Regional pentru regiunea Nor</w:t>
      </w:r>
      <w:r w:rsidR="00444993" w:rsidRPr="0059030D">
        <w:rPr>
          <w:b/>
          <w:noProof/>
          <w:sz w:val="24"/>
          <w:szCs w:val="24"/>
        </w:rPr>
        <w:t>d</w:t>
      </w:r>
      <w:r w:rsidRPr="0059030D">
        <w:rPr>
          <w:b/>
          <w:noProof/>
          <w:sz w:val="24"/>
          <w:szCs w:val="24"/>
        </w:rPr>
        <w:t xml:space="preserve">-Est 2021-2027 </w:t>
      </w:r>
    </w:p>
    <w:p w:rsidR="009C22FC" w:rsidRPr="0059030D" w:rsidRDefault="009C22FC" w:rsidP="00627429">
      <w:pPr>
        <w:pStyle w:val="ListParagraph"/>
        <w:numPr>
          <w:ilvl w:val="0"/>
          <w:numId w:val="1"/>
        </w:numPr>
        <w:tabs>
          <w:tab w:val="left" w:pos="0"/>
        </w:tabs>
        <w:spacing w:after="120" w:line="276" w:lineRule="auto"/>
        <w:ind w:left="714" w:right="-567" w:hanging="357"/>
        <w:contextualSpacing w:val="0"/>
        <w:jc w:val="both"/>
        <w:rPr>
          <w:rFonts w:ascii="Trebuchet MS" w:hAnsi="Trebuchet MS" w:cs="Trebuchet MS"/>
          <w:b/>
          <w:noProof/>
        </w:rPr>
      </w:pPr>
      <w:r w:rsidRPr="0059030D">
        <w:rPr>
          <w:rFonts w:ascii="Trebuchet MS" w:hAnsi="Trebuchet MS" w:cs="Trebuchet MS"/>
          <w:b/>
          <w:noProof/>
        </w:rPr>
        <w:t>Prezetare</w:t>
      </w:r>
    </w:p>
    <w:tbl>
      <w:tblPr>
        <w:tblW w:w="10016" w:type="dxa"/>
        <w:tblInd w:w="175" w:type="dxa"/>
        <w:tblLayout w:type="fixed"/>
        <w:tblLook w:val="0000" w:firstRow="0" w:lastRow="0" w:firstColumn="0" w:lastColumn="0" w:noHBand="0" w:noVBand="0"/>
      </w:tblPr>
      <w:tblGrid>
        <w:gridCol w:w="3261"/>
        <w:gridCol w:w="6755"/>
      </w:tblGrid>
      <w:tr w:rsidR="009C22FC" w:rsidRPr="0059030D" w:rsidTr="00AE3184">
        <w:tc>
          <w:tcPr>
            <w:tcW w:w="3261" w:type="dxa"/>
            <w:tcBorders>
              <w:top w:val="single" w:sz="4" w:space="0" w:color="000000"/>
              <w:left w:val="single" w:sz="4" w:space="0" w:color="000000"/>
              <w:bottom w:val="single" w:sz="4" w:space="0" w:color="000000"/>
            </w:tcBorders>
            <w:vAlign w:val="center"/>
          </w:tcPr>
          <w:p w:rsidR="009C22FC" w:rsidRPr="0059030D" w:rsidRDefault="009C22FC" w:rsidP="00627429">
            <w:pPr>
              <w:spacing w:after="0" w:line="240" w:lineRule="auto"/>
              <w:ind w:firstLine="33"/>
              <w:jc w:val="both"/>
              <w:rPr>
                <w:noProof/>
                <w:sz w:val="24"/>
                <w:szCs w:val="24"/>
              </w:rPr>
            </w:pPr>
            <w:r w:rsidRPr="0059030D">
              <w:rPr>
                <w:b/>
                <w:noProof/>
                <w:sz w:val="24"/>
                <w:szCs w:val="24"/>
              </w:rPr>
              <w:t>Titlul programului</w:t>
            </w:r>
          </w:p>
        </w:tc>
        <w:tc>
          <w:tcPr>
            <w:tcW w:w="6755" w:type="dxa"/>
            <w:tcBorders>
              <w:top w:val="single" w:sz="4" w:space="0" w:color="000000"/>
              <w:left w:val="single" w:sz="4" w:space="0" w:color="000000"/>
              <w:bottom w:val="single" w:sz="4" w:space="0" w:color="000000"/>
              <w:right w:val="single" w:sz="4" w:space="0" w:color="000000"/>
            </w:tcBorders>
            <w:vAlign w:val="center"/>
          </w:tcPr>
          <w:p w:rsidR="009C22FC" w:rsidRPr="0059030D" w:rsidRDefault="009C22FC" w:rsidP="00627429">
            <w:pPr>
              <w:spacing w:after="0" w:line="240" w:lineRule="auto"/>
              <w:rPr>
                <w:noProof/>
              </w:rPr>
            </w:pPr>
            <w:r w:rsidRPr="0059030D">
              <w:rPr>
                <w:noProof/>
                <w:sz w:val="24"/>
                <w:szCs w:val="24"/>
              </w:rPr>
              <w:t xml:space="preserve">Programul Operațional Regional pentru regiunea Nord-Est 2021-2027 </w:t>
            </w:r>
          </w:p>
        </w:tc>
      </w:tr>
      <w:tr w:rsidR="009C22FC" w:rsidRPr="0059030D" w:rsidTr="00AE3184">
        <w:tc>
          <w:tcPr>
            <w:tcW w:w="3261" w:type="dxa"/>
            <w:tcBorders>
              <w:top w:val="single" w:sz="4" w:space="0" w:color="000000"/>
              <w:left w:val="single" w:sz="4" w:space="0" w:color="000000"/>
              <w:bottom w:val="single" w:sz="4" w:space="0" w:color="000000"/>
            </w:tcBorders>
            <w:vAlign w:val="center"/>
          </w:tcPr>
          <w:p w:rsidR="009C22FC" w:rsidRPr="0059030D" w:rsidRDefault="009C22FC" w:rsidP="00627429">
            <w:pPr>
              <w:spacing w:after="0" w:line="240" w:lineRule="auto"/>
              <w:jc w:val="both"/>
              <w:rPr>
                <w:noProof/>
                <w:sz w:val="24"/>
                <w:szCs w:val="24"/>
              </w:rPr>
            </w:pPr>
            <w:r w:rsidRPr="0059030D">
              <w:rPr>
                <w:b/>
                <w:noProof/>
                <w:sz w:val="24"/>
                <w:szCs w:val="24"/>
              </w:rPr>
              <w:t>Titular</w:t>
            </w:r>
          </w:p>
        </w:tc>
        <w:tc>
          <w:tcPr>
            <w:tcW w:w="6755" w:type="dxa"/>
            <w:tcBorders>
              <w:top w:val="single" w:sz="4" w:space="0" w:color="000000"/>
              <w:left w:val="single" w:sz="4" w:space="0" w:color="000000"/>
              <w:bottom w:val="single" w:sz="4" w:space="0" w:color="000000"/>
              <w:right w:val="single" w:sz="4" w:space="0" w:color="000000"/>
            </w:tcBorders>
            <w:vAlign w:val="center"/>
          </w:tcPr>
          <w:p w:rsidR="009C22FC" w:rsidRPr="0059030D" w:rsidRDefault="00AE3184" w:rsidP="00627429">
            <w:pPr>
              <w:spacing w:after="0" w:line="240" w:lineRule="auto"/>
              <w:jc w:val="both"/>
              <w:rPr>
                <w:noProof/>
              </w:rPr>
            </w:pPr>
            <w:r w:rsidRPr="0059030D">
              <w:rPr>
                <w:noProof/>
                <w:sz w:val="24"/>
                <w:szCs w:val="24"/>
              </w:rPr>
              <w:t>Ministerul Fondurilor Europene</w:t>
            </w:r>
          </w:p>
        </w:tc>
      </w:tr>
      <w:tr w:rsidR="009C22FC" w:rsidRPr="0059030D" w:rsidTr="00AE3184">
        <w:trPr>
          <w:trHeight w:val="860"/>
        </w:trPr>
        <w:tc>
          <w:tcPr>
            <w:tcW w:w="3261" w:type="dxa"/>
            <w:tcBorders>
              <w:top w:val="single" w:sz="4" w:space="0" w:color="000000"/>
              <w:left w:val="single" w:sz="4" w:space="0" w:color="000000"/>
              <w:bottom w:val="single" w:sz="4" w:space="0" w:color="000000"/>
            </w:tcBorders>
            <w:vAlign w:val="center"/>
          </w:tcPr>
          <w:p w:rsidR="009C22FC" w:rsidRPr="0059030D" w:rsidRDefault="009C22FC" w:rsidP="00627429">
            <w:pPr>
              <w:spacing w:after="0" w:line="240" w:lineRule="auto"/>
              <w:jc w:val="both"/>
              <w:rPr>
                <w:noProof/>
                <w:sz w:val="24"/>
                <w:szCs w:val="24"/>
              </w:rPr>
            </w:pPr>
            <w:r w:rsidRPr="0059030D">
              <w:rPr>
                <w:b/>
                <w:noProof/>
                <w:sz w:val="24"/>
                <w:szCs w:val="24"/>
              </w:rPr>
              <w:t>Instituția care aprobă programul</w:t>
            </w:r>
          </w:p>
        </w:tc>
        <w:tc>
          <w:tcPr>
            <w:tcW w:w="6755" w:type="dxa"/>
            <w:tcBorders>
              <w:top w:val="single" w:sz="4" w:space="0" w:color="000000"/>
              <w:left w:val="single" w:sz="4" w:space="0" w:color="000000"/>
              <w:bottom w:val="single" w:sz="4" w:space="0" w:color="000000"/>
              <w:right w:val="single" w:sz="4" w:space="0" w:color="000000"/>
            </w:tcBorders>
            <w:vAlign w:val="center"/>
          </w:tcPr>
          <w:p w:rsidR="009C22FC" w:rsidRPr="0059030D" w:rsidRDefault="009C22FC" w:rsidP="00627429">
            <w:pPr>
              <w:spacing w:after="0" w:line="240" w:lineRule="auto"/>
              <w:jc w:val="both"/>
              <w:rPr>
                <w:noProof/>
              </w:rPr>
            </w:pPr>
            <w:r w:rsidRPr="0059030D">
              <w:rPr>
                <w:noProof/>
                <w:sz w:val="24"/>
                <w:szCs w:val="24"/>
              </w:rPr>
              <w:t>Comisia Europeană</w:t>
            </w:r>
          </w:p>
        </w:tc>
      </w:tr>
      <w:tr w:rsidR="009C22FC" w:rsidRPr="0059030D" w:rsidTr="00AE3184">
        <w:tc>
          <w:tcPr>
            <w:tcW w:w="3261" w:type="dxa"/>
            <w:tcBorders>
              <w:top w:val="single" w:sz="4" w:space="0" w:color="000000"/>
              <w:left w:val="single" w:sz="4" w:space="0" w:color="000000"/>
              <w:bottom w:val="single" w:sz="4" w:space="0" w:color="000000"/>
            </w:tcBorders>
            <w:vAlign w:val="center"/>
          </w:tcPr>
          <w:p w:rsidR="009C22FC" w:rsidRPr="0059030D" w:rsidRDefault="009C22FC" w:rsidP="00627429">
            <w:pPr>
              <w:spacing w:after="0" w:line="240" w:lineRule="auto"/>
              <w:jc w:val="both"/>
              <w:rPr>
                <w:b/>
                <w:noProof/>
                <w:sz w:val="24"/>
                <w:szCs w:val="24"/>
              </w:rPr>
            </w:pPr>
            <w:r w:rsidRPr="0059030D">
              <w:rPr>
                <w:b/>
                <w:noProof/>
                <w:sz w:val="24"/>
                <w:szCs w:val="24"/>
              </w:rPr>
              <w:t>Prevederile în baza cărora a fost elaborat programul</w:t>
            </w:r>
          </w:p>
        </w:tc>
        <w:tc>
          <w:tcPr>
            <w:tcW w:w="6755" w:type="dxa"/>
            <w:tcBorders>
              <w:top w:val="single" w:sz="4" w:space="0" w:color="000000"/>
              <w:left w:val="single" w:sz="4" w:space="0" w:color="000000"/>
              <w:bottom w:val="single" w:sz="4" w:space="0" w:color="000000"/>
              <w:right w:val="single" w:sz="4" w:space="0" w:color="000000"/>
            </w:tcBorders>
            <w:vAlign w:val="center"/>
          </w:tcPr>
          <w:p w:rsidR="009C22FC" w:rsidRPr="0059030D" w:rsidRDefault="009C22FC" w:rsidP="00627429">
            <w:pPr>
              <w:snapToGrid w:val="0"/>
              <w:spacing w:after="0" w:line="240" w:lineRule="auto"/>
              <w:ind w:left="34"/>
              <w:jc w:val="both"/>
              <w:rPr>
                <w:b/>
                <w:noProof/>
                <w:sz w:val="24"/>
                <w:szCs w:val="24"/>
              </w:rPr>
            </w:pPr>
          </w:p>
          <w:p w:rsidR="009C22FC" w:rsidRPr="0059030D" w:rsidRDefault="009C22FC" w:rsidP="00627429">
            <w:pPr>
              <w:spacing w:after="0" w:line="240" w:lineRule="auto"/>
              <w:ind w:left="34"/>
              <w:jc w:val="both"/>
              <w:rPr>
                <w:noProof/>
                <w:sz w:val="24"/>
                <w:szCs w:val="24"/>
              </w:rPr>
            </w:pPr>
            <w:r w:rsidRPr="0059030D">
              <w:rPr>
                <w:noProof/>
                <w:sz w:val="24"/>
                <w:szCs w:val="24"/>
              </w:rPr>
              <w:t>Regulamentul privind prevederile comune (CPR)</w:t>
            </w:r>
          </w:p>
          <w:p w:rsidR="009C22FC" w:rsidRPr="0059030D" w:rsidRDefault="009C22FC" w:rsidP="00627429">
            <w:pPr>
              <w:spacing w:after="0" w:line="240" w:lineRule="auto"/>
              <w:ind w:left="34"/>
              <w:jc w:val="both"/>
              <w:rPr>
                <w:noProof/>
                <w:sz w:val="24"/>
                <w:szCs w:val="24"/>
              </w:rPr>
            </w:pPr>
          </w:p>
        </w:tc>
      </w:tr>
      <w:tr w:rsidR="009C22FC" w:rsidRPr="0059030D" w:rsidTr="00AE3184">
        <w:tc>
          <w:tcPr>
            <w:tcW w:w="3261" w:type="dxa"/>
            <w:tcBorders>
              <w:top w:val="single" w:sz="4" w:space="0" w:color="000000"/>
              <w:left w:val="single" w:sz="4" w:space="0" w:color="000000"/>
              <w:bottom w:val="single" w:sz="4" w:space="0" w:color="000000"/>
            </w:tcBorders>
            <w:vAlign w:val="center"/>
          </w:tcPr>
          <w:p w:rsidR="009C22FC" w:rsidRPr="0059030D" w:rsidRDefault="009C22FC" w:rsidP="00627429">
            <w:pPr>
              <w:spacing w:after="0" w:line="240" w:lineRule="auto"/>
              <w:jc w:val="both"/>
              <w:rPr>
                <w:noProof/>
                <w:sz w:val="24"/>
                <w:szCs w:val="24"/>
              </w:rPr>
            </w:pPr>
            <w:r w:rsidRPr="0059030D">
              <w:rPr>
                <w:b/>
                <w:noProof/>
                <w:sz w:val="24"/>
                <w:szCs w:val="24"/>
              </w:rPr>
              <w:t>Procedura de adoptare</w:t>
            </w:r>
          </w:p>
        </w:tc>
        <w:tc>
          <w:tcPr>
            <w:tcW w:w="6755" w:type="dxa"/>
            <w:tcBorders>
              <w:top w:val="single" w:sz="4" w:space="0" w:color="000000"/>
              <w:left w:val="single" w:sz="4" w:space="0" w:color="000000"/>
              <w:bottom w:val="single" w:sz="4" w:space="0" w:color="000000"/>
              <w:right w:val="single" w:sz="4" w:space="0" w:color="000000"/>
            </w:tcBorders>
            <w:vAlign w:val="center"/>
          </w:tcPr>
          <w:p w:rsidR="009C22FC" w:rsidRPr="0059030D" w:rsidRDefault="009C22FC" w:rsidP="00627429">
            <w:pPr>
              <w:spacing w:after="0" w:line="240" w:lineRule="auto"/>
              <w:jc w:val="both"/>
              <w:rPr>
                <w:noProof/>
                <w:sz w:val="24"/>
                <w:szCs w:val="24"/>
              </w:rPr>
            </w:pPr>
            <w:r w:rsidRPr="0059030D">
              <w:rPr>
                <w:noProof/>
                <w:sz w:val="24"/>
                <w:szCs w:val="24"/>
              </w:rPr>
              <w:t>Decizie a Comisiei Europene</w:t>
            </w:r>
          </w:p>
          <w:p w:rsidR="009C22FC" w:rsidRPr="0059030D" w:rsidRDefault="009C22FC" w:rsidP="00627429">
            <w:pPr>
              <w:spacing w:after="0" w:line="240" w:lineRule="auto"/>
              <w:jc w:val="both"/>
              <w:rPr>
                <w:noProof/>
                <w:sz w:val="24"/>
                <w:szCs w:val="24"/>
              </w:rPr>
            </w:pPr>
            <w:r w:rsidRPr="0059030D">
              <w:rPr>
                <w:noProof/>
                <w:sz w:val="24"/>
                <w:szCs w:val="24"/>
              </w:rPr>
              <w:t>Conform art. 18  din Regulamentul privind prevederile comune (CPR), Comisia Europeană evaluează programul și conformitatea acestuia cu prezentul regulament și cu regulamentele specifice fondului, precum și coerența acestuia cu Acordul de parteneriat relevant sau cu setul de informații relevante menționate la articolul 8 alineatul (2). În evaluarea sa, Comisia ține seama, în special, de modul în care au fost adresate recomandările relevante pentru fiecare țară.</w:t>
            </w:r>
          </w:p>
          <w:p w:rsidR="009C22FC" w:rsidRPr="0059030D" w:rsidRDefault="009C22FC" w:rsidP="00627429">
            <w:pPr>
              <w:spacing w:after="0" w:line="240" w:lineRule="auto"/>
              <w:jc w:val="both"/>
              <w:rPr>
                <w:noProof/>
                <w:sz w:val="24"/>
                <w:szCs w:val="24"/>
              </w:rPr>
            </w:pPr>
            <w:r w:rsidRPr="0059030D">
              <w:rPr>
                <w:noProof/>
                <w:sz w:val="24"/>
                <w:szCs w:val="24"/>
              </w:rPr>
              <w:t>Comisia poate face observații în termen de trei luni de la data depunerii programului de către statul membru.</w:t>
            </w:r>
          </w:p>
          <w:p w:rsidR="009C22FC" w:rsidRPr="0059030D" w:rsidRDefault="009C22FC" w:rsidP="00627429">
            <w:pPr>
              <w:spacing w:after="0" w:line="240" w:lineRule="auto"/>
              <w:jc w:val="both"/>
              <w:rPr>
                <w:noProof/>
                <w:sz w:val="24"/>
                <w:szCs w:val="24"/>
              </w:rPr>
            </w:pPr>
            <w:r w:rsidRPr="0059030D">
              <w:rPr>
                <w:noProof/>
                <w:sz w:val="24"/>
                <w:szCs w:val="24"/>
              </w:rPr>
              <w:t>Statul membru revizuiește programul ținând cont de observațiile făcute de Comisie.</w:t>
            </w:r>
          </w:p>
          <w:p w:rsidR="009C22FC" w:rsidRPr="0059030D" w:rsidRDefault="009C22FC" w:rsidP="00627429">
            <w:pPr>
              <w:spacing w:after="0" w:line="240" w:lineRule="auto"/>
              <w:jc w:val="both"/>
              <w:rPr>
                <w:noProof/>
              </w:rPr>
            </w:pPr>
            <w:r w:rsidRPr="0059030D">
              <w:rPr>
                <w:noProof/>
                <w:sz w:val="24"/>
                <w:szCs w:val="24"/>
              </w:rPr>
              <w:t>Comisia adoptă o decizie prin intermediul unui act de punere în aplicare care aprobă programul în cel mult șase luni de la data depunerii programului de către statul membru.</w:t>
            </w:r>
          </w:p>
        </w:tc>
      </w:tr>
      <w:tr w:rsidR="009C22FC" w:rsidRPr="0059030D" w:rsidTr="00AE3184">
        <w:tc>
          <w:tcPr>
            <w:tcW w:w="3261" w:type="dxa"/>
            <w:tcBorders>
              <w:top w:val="single" w:sz="4" w:space="0" w:color="000000"/>
              <w:left w:val="single" w:sz="4" w:space="0" w:color="000000"/>
              <w:bottom w:val="single" w:sz="4" w:space="0" w:color="000000"/>
            </w:tcBorders>
            <w:vAlign w:val="center"/>
          </w:tcPr>
          <w:p w:rsidR="009C22FC" w:rsidRPr="0059030D" w:rsidRDefault="009C22FC" w:rsidP="00627429">
            <w:pPr>
              <w:spacing w:after="0" w:line="240" w:lineRule="auto"/>
              <w:jc w:val="both"/>
              <w:rPr>
                <w:noProof/>
                <w:sz w:val="24"/>
                <w:szCs w:val="24"/>
              </w:rPr>
            </w:pPr>
            <w:r w:rsidRPr="0059030D">
              <w:rPr>
                <w:b/>
                <w:noProof/>
                <w:sz w:val="24"/>
                <w:szCs w:val="24"/>
              </w:rPr>
              <w:t>Sectorul</w:t>
            </w:r>
          </w:p>
        </w:tc>
        <w:tc>
          <w:tcPr>
            <w:tcW w:w="6755" w:type="dxa"/>
            <w:tcBorders>
              <w:top w:val="single" w:sz="4" w:space="0" w:color="000000"/>
              <w:left w:val="single" w:sz="4" w:space="0" w:color="000000"/>
              <w:bottom w:val="single" w:sz="4" w:space="0" w:color="000000"/>
              <w:right w:val="single" w:sz="4" w:space="0" w:color="000000"/>
            </w:tcBorders>
            <w:vAlign w:val="center"/>
          </w:tcPr>
          <w:p w:rsidR="009C22FC" w:rsidRPr="0059030D" w:rsidRDefault="00AE3184" w:rsidP="00627429">
            <w:pPr>
              <w:spacing w:after="0" w:line="240" w:lineRule="auto"/>
              <w:jc w:val="both"/>
              <w:rPr>
                <w:noProof/>
              </w:rPr>
            </w:pPr>
            <w:r w:rsidRPr="0059030D">
              <w:rPr>
                <w:noProof/>
                <w:sz w:val="24"/>
                <w:szCs w:val="24"/>
              </w:rPr>
              <w:t>specializare inteligentă și inovare, IMM-uri, digitalizare, eficiență energetică, dezvoltare urbană, mobilitate și conectivitate, biodiversitate, infrastructură educațională, turism și cultură/patrimoniu cultural</w:t>
            </w:r>
          </w:p>
        </w:tc>
      </w:tr>
      <w:tr w:rsidR="009C22FC" w:rsidRPr="0059030D" w:rsidTr="00AE3184">
        <w:tc>
          <w:tcPr>
            <w:tcW w:w="3261" w:type="dxa"/>
            <w:tcBorders>
              <w:top w:val="single" w:sz="4" w:space="0" w:color="000000"/>
              <w:left w:val="single" w:sz="4" w:space="0" w:color="000000"/>
              <w:bottom w:val="single" w:sz="4" w:space="0" w:color="000000"/>
            </w:tcBorders>
            <w:vAlign w:val="center"/>
          </w:tcPr>
          <w:p w:rsidR="009C22FC" w:rsidRPr="0059030D" w:rsidRDefault="009C22FC" w:rsidP="00627429">
            <w:pPr>
              <w:spacing w:after="0" w:line="240" w:lineRule="auto"/>
              <w:jc w:val="both"/>
              <w:rPr>
                <w:noProof/>
                <w:sz w:val="24"/>
                <w:szCs w:val="24"/>
              </w:rPr>
            </w:pPr>
            <w:r w:rsidRPr="0059030D">
              <w:rPr>
                <w:b/>
                <w:noProof/>
                <w:sz w:val="24"/>
                <w:szCs w:val="24"/>
              </w:rPr>
              <w:t>Zonă probabil afectată</w:t>
            </w:r>
          </w:p>
        </w:tc>
        <w:tc>
          <w:tcPr>
            <w:tcW w:w="6755" w:type="dxa"/>
            <w:tcBorders>
              <w:top w:val="single" w:sz="4" w:space="0" w:color="000000"/>
              <w:left w:val="single" w:sz="4" w:space="0" w:color="000000"/>
              <w:bottom w:val="single" w:sz="4" w:space="0" w:color="000000"/>
              <w:right w:val="single" w:sz="4" w:space="0" w:color="000000"/>
            </w:tcBorders>
            <w:vAlign w:val="center"/>
          </w:tcPr>
          <w:p w:rsidR="009C22FC" w:rsidRPr="0059030D" w:rsidRDefault="009C22FC" w:rsidP="00627429">
            <w:pPr>
              <w:spacing w:after="0" w:line="240" w:lineRule="auto"/>
              <w:jc w:val="both"/>
              <w:rPr>
                <w:noProof/>
              </w:rPr>
            </w:pPr>
            <w:r w:rsidRPr="0059030D">
              <w:rPr>
                <w:noProof/>
                <w:sz w:val="24"/>
                <w:szCs w:val="24"/>
              </w:rPr>
              <w:t>Teritoriul privind regiunea de dezvoltare Nord-Est</w:t>
            </w:r>
          </w:p>
        </w:tc>
      </w:tr>
      <w:tr w:rsidR="009C22FC" w:rsidRPr="0059030D" w:rsidTr="00AE3184">
        <w:tc>
          <w:tcPr>
            <w:tcW w:w="3261" w:type="dxa"/>
            <w:tcBorders>
              <w:top w:val="single" w:sz="4" w:space="0" w:color="000000"/>
              <w:left w:val="single" w:sz="4" w:space="0" w:color="000000"/>
              <w:bottom w:val="single" w:sz="4" w:space="0" w:color="000000"/>
            </w:tcBorders>
            <w:vAlign w:val="center"/>
          </w:tcPr>
          <w:p w:rsidR="009C22FC" w:rsidRPr="0059030D" w:rsidRDefault="009C22FC" w:rsidP="00627429">
            <w:pPr>
              <w:spacing w:after="0" w:line="240" w:lineRule="auto"/>
              <w:jc w:val="both"/>
              <w:rPr>
                <w:noProof/>
                <w:sz w:val="24"/>
                <w:szCs w:val="24"/>
              </w:rPr>
            </w:pPr>
            <w:r w:rsidRPr="0059030D">
              <w:rPr>
                <w:b/>
                <w:noProof/>
                <w:sz w:val="24"/>
                <w:szCs w:val="24"/>
              </w:rPr>
              <w:t>Populaţia</w:t>
            </w:r>
          </w:p>
        </w:tc>
        <w:tc>
          <w:tcPr>
            <w:tcW w:w="6755" w:type="dxa"/>
            <w:tcBorders>
              <w:top w:val="single" w:sz="4" w:space="0" w:color="000000"/>
              <w:left w:val="single" w:sz="4" w:space="0" w:color="000000"/>
              <w:bottom w:val="single" w:sz="4" w:space="0" w:color="000000"/>
              <w:right w:val="single" w:sz="4" w:space="0" w:color="000000"/>
            </w:tcBorders>
            <w:vAlign w:val="center"/>
          </w:tcPr>
          <w:p w:rsidR="009C22FC" w:rsidRPr="0059030D" w:rsidRDefault="009C22FC" w:rsidP="00627429">
            <w:pPr>
              <w:spacing w:after="0" w:line="240" w:lineRule="auto"/>
              <w:jc w:val="both"/>
              <w:rPr>
                <w:noProof/>
              </w:rPr>
            </w:pPr>
            <w:r w:rsidRPr="0059030D">
              <w:rPr>
                <w:noProof/>
                <w:sz w:val="24"/>
                <w:szCs w:val="24"/>
              </w:rPr>
              <w:t>Populația regiuni de dezvoltare Nord-Est</w:t>
            </w:r>
          </w:p>
        </w:tc>
      </w:tr>
    </w:tbl>
    <w:p w:rsidR="009C22FC" w:rsidRPr="0059030D" w:rsidRDefault="009C22FC" w:rsidP="00627429">
      <w:pPr>
        <w:tabs>
          <w:tab w:val="left" w:pos="0"/>
        </w:tabs>
        <w:spacing w:before="139" w:after="0" w:line="276" w:lineRule="auto"/>
        <w:ind w:right="-567"/>
        <w:jc w:val="both"/>
        <w:rPr>
          <w:rFonts w:ascii="Trebuchet MS" w:hAnsi="Trebuchet MS" w:cs="Trebuchet MS"/>
          <w:noProof/>
        </w:rPr>
      </w:pPr>
    </w:p>
    <w:p w:rsidR="009C22FC" w:rsidRPr="0059030D" w:rsidRDefault="009C22FC" w:rsidP="00627429">
      <w:pPr>
        <w:tabs>
          <w:tab w:val="left" w:pos="0"/>
        </w:tabs>
        <w:spacing w:before="139" w:after="0" w:line="276" w:lineRule="auto"/>
        <w:ind w:right="-567"/>
        <w:jc w:val="center"/>
        <w:rPr>
          <w:rFonts w:ascii="Trebuchet MS" w:hAnsi="Trebuchet MS" w:cs="Trebuchet MS"/>
          <w:noProof/>
        </w:rPr>
      </w:pPr>
    </w:p>
    <w:p w:rsidR="009C22FC" w:rsidRPr="0059030D" w:rsidRDefault="009C22FC" w:rsidP="00627429">
      <w:pPr>
        <w:tabs>
          <w:tab w:val="left" w:pos="0"/>
        </w:tabs>
        <w:spacing w:before="139" w:after="0" w:line="276" w:lineRule="auto"/>
        <w:ind w:right="-567"/>
        <w:jc w:val="center"/>
        <w:rPr>
          <w:rFonts w:ascii="Trebuchet MS" w:hAnsi="Trebuchet MS" w:cs="Trebuchet MS"/>
          <w:noProof/>
        </w:rPr>
        <w:sectPr w:rsidR="009C22FC" w:rsidRPr="0059030D" w:rsidSect="00AE3184">
          <w:headerReference w:type="default" r:id="rId7"/>
          <w:footerReference w:type="default" r:id="rId8"/>
          <w:pgSz w:w="11906" w:h="16838"/>
          <w:pgMar w:top="589" w:right="476" w:bottom="1417" w:left="900" w:header="426" w:footer="708" w:gutter="0"/>
          <w:cols w:space="708"/>
          <w:docGrid w:linePitch="360"/>
        </w:sectPr>
      </w:pPr>
    </w:p>
    <w:p w:rsidR="009C22FC" w:rsidRPr="0059030D" w:rsidRDefault="009C22FC" w:rsidP="00627429">
      <w:pPr>
        <w:tabs>
          <w:tab w:val="left" w:pos="0"/>
        </w:tabs>
        <w:spacing w:before="139" w:after="0" w:line="276" w:lineRule="auto"/>
        <w:ind w:right="-567"/>
        <w:rPr>
          <w:rFonts w:ascii="Trebuchet MS" w:hAnsi="Trebuchet MS" w:cs="Trebuchet MS"/>
          <w:noProof/>
        </w:rPr>
      </w:pPr>
    </w:p>
    <w:tbl>
      <w:tblPr>
        <w:tblW w:w="1543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0"/>
        <w:gridCol w:w="2514"/>
        <w:gridCol w:w="6662"/>
        <w:gridCol w:w="2552"/>
        <w:gridCol w:w="1276"/>
      </w:tblGrid>
      <w:tr w:rsidR="009C22FC" w:rsidRPr="0059030D" w:rsidTr="00030E2F">
        <w:tc>
          <w:tcPr>
            <w:tcW w:w="2430" w:type="dxa"/>
            <w:vAlign w:val="center"/>
          </w:tcPr>
          <w:p w:rsidR="009C22FC" w:rsidRPr="0059030D" w:rsidRDefault="009C22FC" w:rsidP="00627429">
            <w:pPr>
              <w:spacing w:after="0" w:line="240" w:lineRule="auto"/>
              <w:jc w:val="center"/>
              <w:rPr>
                <w:rFonts w:asciiTheme="minorHAnsi" w:hAnsiTheme="minorHAnsi" w:cs="Calibri"/>
                <w:b/>
                <w:noProof/>
                <w:lang w:eastAsia="en-US"/>
              </w:rPr>
            </w:pPr>
            <w:r w:rsidRPr="0059030D">
              <w:rPr>
                <w:rFonts w:asciiTheme="minorHAnsi" w:hAnsiTheme="minorHAnsi" w:cs="Calibri"/>
                <w:b/>
                <w:noProof/>
                <w:lang w:eastAsia="en-US"/>
              </w:rPr>
              <w:t>Obiectiv Specific FEDR</w:t>
            </w:r>
          </w:p>
          <w:p w:rsidR="00AE3184" w:rsidRPr="0059030D" w:rsidRDefault="00AE3184" w:rsidP="00627429">
            <w:pPr>
              <w:spacing w:after="0" w:line="240" w:lineRule="auto"/>
              <w:jc w:val="center"/>
              <w:rPr>
                <w:rFonts w:asciiTheme="minorHAnsi" w:hAnsiTheme="minorHAnsi" w:cs="Calibri"/>
                <w:noProof/>
                <w:lang w:eastAsia="en-US"/>
              </w:rPr>
            </w:pPr>
            <w:r w:rsidRPr="0059030D">
              <w:rPr>
                <w:rFonts w:asciiTheme="minorHAnsi" w:hAnsiTheme="minorHAnsi" w:cs="Calibri"/>
                <w:b/>
                <w:noProof/>
                <w:lang w:eastAsia="en-US"/>
              </w:rPr>
              <w:t>selectat</w:t>
            </w:r>
          </w:p>
        </w:tc>
        <w:tc>
          <w:tcPr>
            <w:tcW w:w="2514" w:type="dxa"/>
          </w:tcPr>
          <w:p w:rsidR="009C22FC" w:rsidRPr="0059030D" w:rsidRDefault="009C22FC" w:rsidP="00627429">
            <w:pPr>
              <w:spacing w:after="0" w:line="240" w:lineRule="auto"/>
              <w:jc w:val="center"/>
              <w:rPr>
                <w:rFonts w:asciiTheme="minorHAnsi" w:hAnsiTheme="minorHAnsi" w:cs="Calibri"/>
                <w:b/>
                <w:noProof/>
                <w:lang w:eastAsia="en-US"/>
              </w:rPr>
            </w:pPr>
            <w:r w:rsidRPr="0059030D">
              <w:rPr>
                <w:rFonts w:asciiTheme="minorHAnsi" w:hAnsiTheme="minorHAnsi" w:cs="Calibri"/>
                <w:b/>
                <w:noProof/>
                <w:lang w:eastAsia="en-US"/>
              </w:rPr>
              <w:t>Priorități de investiții</w:t>
            </w:r>
          </w:p>
        </w:tc>
        <w:tc>
          <w:tcPr>
            <w:tcW w:w="6662" w:type="dxa"/>
            <w:vAlign w:val="center"/>
          </w:tcPr>
          <w:p w:rsidR="009C22FC" w:rsidRPr="0059030D" w:rsidRDefault="009C22FC" w:rsidP="00627429">
            <w:pPr>
              <w:spacing w:after="0" w:line="240" w:lineRule="auto"/>
              <w:jc w:val="center"/>
              <w:rPr>
                <w:rFonts w:asciiTheme="minorHAnsi" w:hAnsiTheme="minorHAnsi" w:cs="Calibri"/>
                <w:b/>
                <w:noProof/>
                <w:lang w:eastAsia="en-US"/>
              </w:rPr>
            </w:pPr>
            <w:r w:rsidRPr="0059030D">
              <w:rPr>
                <w:rFonts w:asciiTheme="minorHAnsi" w:hAnsiTheme="minorHAnsi" w:cs="Calibri"/>
                <w:b/>
                <w:noProof/>
                <w:lang w:eastAsia="en-US"/>
              </w:rPr>
              <w:t>Acțiuni/Tipuri de proiecte</w:t>
            </w:r>
          </w:p>
        </w:tc>
        <w:tc>
          <w:tcPr>
            <w:tcW w:w="2552" w:type="dxa"/>
            <w:vAlign w:val="center"/>
          </w:tcPr>
          <w:p w:rsidR="009C22FC" w:rsidRPr="0059030D" w:rsidRDefault="009C22FC" w:rsidP="00627429">
            <w:pPr>
              <w:spacing w:after="0" w:line="240" w:lineRule="auto"/>
              <w:jc w:val="center"/>
              <w:rPr>
                <w:rFonts w:asciiTheme="minorHAnsi" w:hAnsiTheme="minorHAnsi" w:cs="Calibri"/>
                <w:noProof/>
                <w:lang w:eastAsia="en-US"/>
              </w:rPr>
            </w:pPr>
            <w:r w:rsidRPr="0059030D">
              <w:rPr>
                <w:rFonts w:asciiTheme="minorHAnsi" w:hAnsiTheme="minorHAnsi" w:cs="Calibri"/>
                <w:b/>
                <w:noProof/>
                <w:lang w:eastAsia="en-US"/>
              </w:rPr>
              <w:t>Program de implementare</w:t>
            </w:r>
          </w:p>
        </w:tc>
        <w:tc>
          <w:tcPr>
            <w:tcW w:w="1276" w:type="dxa"/>
            <w:vAlign w:val="center"/>
          </w:tcPr>
          <w:p w:rsidR="009C22FC" w:rsidRPr="0059030D" w:rsidRDefault="009C22FC" w:rsidP="00627429">
            <w:pPr>
              <w:spacing w:after="0" w:line="240" w:lineRule="auto"/>
              <w:jc w:val="center"/>
              <w:rPr>
                <w:rFonts w:asciiTheme="minorHAnsi" w:hAnsiTheme="minorHAnsi" w:cs="Calibri"/>
                <w:noProof/>
                <w:lang w:eastAsia="en-US"/>
              </w:rPr>
            </w:pPr>
            <w:r w:rsidRPr="0059030D">
              <w:rPr>
                <w:rFonts w:asciiTheme="minorHAnsi" w:hAnsiTheme="minorHAnsi" w:cs="Calibri"/>
                <w:b/>
                <w:noProof/>
                <w:lang w:eastAsia="en-US"/>
              </w:rPr>
              <w:t>Cerințe privind EIM</w:t>
            </w:r>
          </w:p>
        </w:tc>
      </w:tr>
      <w:tr w:rsidR="009C22FC" w:rsidRPr="0059030D" w:rsidTr="00030E2F">
        <w:trPr>
          <w:trHeight w:val="3379"/>
        </w:trPr>
        <w:tc>
          <w:tcPr>
            <w:tcW w:w="2430" w:type="dxa"/>
          </w:tcPr>
          <w:p w:rsidR="009C22FC" w:rsidRPr="0059030D" w:rsidRDefault="009C22FC" w:rsidP="00627429">
            <w:pPr>
              <w:spacing w:after="0" w:line="240" w:lineRule="auto"/>
              <w:rPr>
                <w:rFonts w:asciiTheme="minorHAnsi" w:hAnsiTheme="minorHAnsi" w:cs="Calibri"/>
                <w:noProof/>
                <w:lang w:eastAsia="en-US"/>
              </w:rPr>
            </w:pPr>
            <w:r w:rsidRPr="0059030D">
              <w:rPr>
                <w:rFonts w:asciiTheme="minorHAnsi" w:hAnsiTheme="minorHAnsi" w:cs="Calibri"/>
                <w:b/>
                <w:noProof/>
                <w:lang w:eastAsia="en-US"/>
              </w:rPr>
              <w:t>Dezvoltarea capacităților de cercetare și inovare și adoptarea tehnologiilor avansate</w:t>
            </w:r>
          </w:p>
        </w:tc>
        <w:tc>
          <w:tcPr>
            <w:tcW w:w="2514" w:type="dxa"/>
            <w:vMerge w:val="restart"/>
          </w:tcPr>
          <w:p w:rsidR="009C22FC" w:rsidRPr="0059030D" w:rsidRDefault="009C22FC" w:rsidP="00627429">
            <w:pPr>
              <w:pStyle w:val="ListParagraph"/>
              <w:spacing w:after="0" w:line="240" w:lineRule="auto"/>
              <w:ind w:left="153"/>
              <w:contextualSpacing w:val="0"/>
              <w:jc w:val="both"/>
              <w:rPr>
                <w:rFonts w:asciiTheme="minorHAnsi" w:hAnsiTheme="minorHAnsi" w:cs="Calibri"/>
                <w:noProof/>
                <w:lang w:eastAsia="en-US"/>
              </w:rPr>
            </w:pPr>
            <w:r w:rsidRPr="0059030D">
              <w:rPr>
                <w:rFonts w:asciiTheme="minorHAnsi" w:hAnsiTheme="minorHAnsi" w:cs="Calibri"/>
                <w:noProof/>
                <w:lang w:eastAsia="en-US"/>
              </w:rPr>
              <w:t>AP 1 - O regiune mai competitiva, mai inovativa</w:t>
            </w:r>
          </w:p>
        </w:tc>
        <w:tc>
          <w:tcPr>
            <w:tcW w:w="6662" w:type="dxa"/>
          </w:tcPr>
          <w:p w:rsidR="009C22FC" w:rsidRPr="0059030D" w:rsidRDefault="009C22FC" w:rsidP="00627429">
            <w:pPr>
              <w:pStyle w:val="ListParagraph"/>
              <w:numPr>
                <w:ilvl w:val="0"/>
                <w:numId w:val="4"/>
              </w:numPr>
              <w:spacing w:after="0" w:line="240" w:lineRule="auto"/>
              <w:ind w:left="295" w:hanging="270"/>
              <w:contextualSpacing w:val="0"/>
              <w:jc w:val="both"/>
              <w:rPr>
                <w:rFonts w:asciiTheme="minorHAnsi" w:hAnsiTheme="minorHAnsi" w:cs="Calibri"/>
                <w:noProof/>
                <w:color w:val="FFFF00"/>
                <w:lang w:eastAsia="en-US"/>
              </w:rPr>
            </w:pPr>
            <w:r w:rsidRPr="0059030D">
              <w:rPr>
                <w:rFonts w:asciiTheme="minorHAnsi" w:hAnsiTheme="minorHAnsi" w:cs="Calibri"/>
                <w:noProof/>
                <w:lang w:eastAsia="en-US"/>
              </w:rPr>
              <w:t xml:space="preserve">integrarea </w:t>
            </w:r>
            <w:r w:rsidR="00AE3184" w:rsidRPr="0059030D">
              <w:rPr>
                <w:rFonts w:asciiTheme="minorHAnsi" w:hAnsiTheme="minorHAnsi" w:cs="Calibri"/>
                <w:noProof/>
                <w:lang w:eastAsia="en-US"/>
              </w:rPr>
              <w:t>organizațiilor</w:t>
            </w:r>
            <w:r w:rsidRPr="0059030D">
              <w:rPr>
                <w:rFonts w:asciiTheme="minorHAnsi" w:hAnsiTheme="minorHAnsi" w:cs="Calibri"/>
                <w:noProof/>
                <w:lang w:eastAsia="en-US"/>
              </w:rPr>
              <w:t xml:space="preserve"> CDI in structuri, parteneriate si proiecte de cooperare interregionale si internationale, aliniate domeniilor RIS3</w:t>
            </w:r>
            <w:r w:rsidRPr="0059030D">
              <w:rPr>
                <w:rFonts w:asciiTheme="minorHAnsi" w:hAnsiTheme="minorHAnsi" w:cs="Calibri"/>
                <w:iCs/>
                <w:noProof/>
                <w:lang w:eastAsia="en-US"/>
              </w:rPr>
              <w:t xml:space="preserve"> </w:t>
            </w:r>
          </w:p>
          <w:p w:rsidR="009C22FC" w:rsidRPr="0059030D" w:rsidRDefault="009C22FC" w:rsidP="00627429">
            <w:pPr>
              <w:pStyle w:val="ListParagraph"/>
              <w:numPr>
                <w:ilvl w:val="0"/>
                <w:numId w:val="4"/>
              </w:numPr>
              <w:spacing w:after="0" w:line="240" w:lineRule="auto"/>
              <w:ind w:left="295" w:hanging="270"/>
              <w:contextualSpacing w:val="0"/>
              <w:jc w:val="both"/>
              <w:rPr>
                <w:rFonts w:asciiTheme="minorHAnsi" w:hAnsiTheme="minorHAnsi" w:cs="Calibri"/>
                <w:noProof/>
                <w:color w:val="FFFF00"/>
                <w:lang w:eastAsia="en-US"/>
              </w:rPr>
            </w:pPr>
            <w:r w:rsidRPr="0059030D">
              <w:rPr>
                <w:rFonts w:asciiTheme="minorHAnsi" w:hAnsiTheme="minorHAnsi" w:cs="Calibri"/>
                <w:iCs/>
                <w:noProof/>
                <w:lang w:eastAsia="en-US"/>
              </w:rPr>
              <w:t xml:space="preserve">consolidarea </w:t>
            </w:r>
            <w:r w:rsidR="00AE3184" w:rsidRPr="0059030D">
              <w:rPr>
                <w:rFonts w:asciiTheme="minorHAnsi" w:hAnsiTheme="minorHAnsi" w:cs="Calibri"/>
                <w:iCs/>
                <w:noProof/>
                <w:lang w:eastAsia="en-US"/>
              </w:rPr>
              <w:t>capacitații</w:t>
            </w:r>
            <w:r w:rsidRPr="0059030D">
              <w:rPr>
                <w:rFonts w:asciiTheme="minorHAnsi" w:hAnsiTheme="minorHAnsi" w:cs="Calibri"/>
                <w:iCs/>
                <w:noProof/>
                <w:lang w:eastAsia="en-US"/>
              </w:rPr>
              <w:t xml:space="preserve"> de cercetare-inovare la nivel regional inclusiv a </w:t>
            </w:r>
            <w:r w:rsidR="00AE3184" w:rsidRPr="0059030D">
              <w:rPr>
                <w:rFonts w:asciiTheme="minorHAnsi" w:hAnsiTheme="minorHAnsi" w:cs="Calibri"/>
                <w:iCs/>
                <w:noProof/>
                <w:lang w:eastAsia="en-US"/>
              </w:rPr>
              <w:t>întreprinderilor</w:t>
            </w:r>
            <w:r w:rsidRPr="0059030D">
              <w:rPr>
                <w:rFonts w:asciiTheme="minorHAnsi" w:hAnsiTheme="minorHAnsi" w:cs="Calibri"/>
                <w:iCs/>
                <w:noProof/>
                <w:lang w:eastAsia="en-US"/>
              </w:rPr>
              <w:t xml:space="preserve"> și promovarea colaborării între organizațiile CDI și mediul de afaceri</w:t>
            </w:r>
          </w:p>
          <w:p w:rsidR="009C22FC" w:rsidRPr="0059030D" w:rsidRDefault="009C22FC" w:rsidP="00627429">
            <w:pPr>
              <w:pStyle w:val="ListParagraph"/>
              <w:numPr>
                <w:ilvl w:val="0"/>
                <w:numId w:val="4"/>
              </w:numPr>
              <w:spacing w:after="0" w:line="240" w:lineRule="auto"/>
              <w:ind w:left="295" w:hanging="270"/>
              <w:contextualSpacing w:val="0"/>
              <w:jc w:val="both"/>
              <w:rPr>
                <w:rFonts w:asciiTheme="minorHAnsi" w:hAnsiTheme="minorHAnsi" w:cs="Calibri"/>
                <w:noProof/>
                <w:color w:val="FFFF00"/>
                <w:lang w:eastAsia="en-US"/>
              </w:rPr>
            </w:pPr>
            <w:r w:rsidRPr="0059030D">
              <w:rPr>
                <w:rFonts w:asciiTheme="minorHAnsi" w:hAnsiTheme="minorHAnsi" w:cs="Calibri"/>
                <w:noProof/>
                <w:lang w:eastAsia="en-US"/>
              </w:rPr>
              <w:t>sprijinirea transferului tehnologic</w:t>
            </w:r>
          </w:p>
          <w:p w:rsidR="009C22FC" w:rsidRPr="0059030D" w:rsidRDefault="009C22FC" w:rsidP="00627429">
            <w:pPr>
              <w:pStyle w:val="ListParagraph"/>
              <w:numPr>
                <w:ilvl w:val="0"/>
                <w:numId w:val="4"/>
              </w:numPr>
              <w:spacing w:after="0" w:line="240" w:lineRule="auto"/>
              <w:ind w:left="295" w:hanging="270"/>
              <w:contextualSpacing w:val="0"/>
              <w:jc w:val="both"/>
              <w:rPr>
                <w:rFonts w:asciiTheme="minorHAnsi" w:hAnsiTheme="minorHAnsi" w:cs="Calibri"/>
                <w:noProof/>
                <w:color w:val="FFFF00"/>
                <w:lang w:eastAsia="en-US"/>
              </w:rPr>
            </w:pPr>
            <w:r w:rsidRPr="0059030D">
              <w:rPr>
                <w:rFonts w:asciiTheme="minorHAnsi" w:hAnsiTheme="minorHAnsi" w:cs="Calibri"/>
                <w:noProof/>
                <w:lang w:eastAsia="en-US"/>
              </w:rPr>
              <w:t>investiții in infrastructurile proprii ale organizațiilor de CDI / companiilor din domenii de specializare inteligenta</w:t>
            </w:r>
          </w:p>
          <w:p w:rsidR="009C22FC" w:rsidRPr="0059030D" w:rsidRDefault="009C22FC" w:rsidP="00627429">
            <w:pPr>
              <w:pStyle w:val="ListParagraph"/>
              <w:numPr>
                <w:ilvl w:val="0"/>
                <w:numId w:val="4"/>
              </w:numPr>
              <w:spacing w:after="0" w:line="240" w:lineRule="auto"/>
              <w:ind w:left="295" w:hanging="270"/>
              <w:contextualSpacing w:val="0"/>
              <w:jc w:val="both"/>
              <w:rPr>
                <w:rFonts w:asciiTheme="minorHAnsi" w:hAnsiTheme="minorHAnsi" w:cs="Calibri"/>
                <w:noProof/>
                <w:color w:val="FFFF00"/>
                <w:lang w:eastAsia="en-US"/>
              </w:rPr>
            </w:pPr>
            <w:r w:rsidRPr="0059030D">
              <w:rPr>
                <w:rFonts w:asciiTheme="minorHAnsi" w:hAnsiTheme="minorHAnsi" w:cs="Calibri"/>
                <w:bCs/>
                <w:noProof/>
                <w:lang w:eastAsia="en-US"/>
              </w:rPr>
              <w:t xml:space="preserve">sprijinirea </w:t>
            </w:r>
            <w:r w:rsidR="00AE3184" w:rsidRPr="0059030D">
              <w:rPr>
                <w:rFonts w:asciiTheme="minorHAnsi" w:hAnsiTheme="minorHAnsi" w:cs="Calibri"/>
                <w:bCs/>
                <w:noProof/>
                <w:lang w:eastAsia="en-US"/>
              </w:rPr>
              <w:t>dezvoltării</w:t>
            </w:r>
            <w:r w:rsidRPr="0059030D">
              <w:rPr>
                <w:rFonts w:asciiTheme="minorHAnsi" w:hAnsiTheme="minorHAnsi" w:cs="Calibri"/>
                <w:bCs/>
                <w:noProof/>
                <w:lang w:eastAsia="en-US"/>
              </w:rPr>
              <w:t xml:space="preserve"> clusterelor  cu accent pe exploatarea inovativa si completarea verigilor lipsa din cadrul </w:t>
            </w:r>
            <w:r w:rsidR="00AE3184" w:rsidRPr="0059030D">
              <w:rPr>
                <w:rFonts w:asciiTheme="minorHAnsi" w:hAnsiTheme="minorHAnsi" w:cs="Calibri"/>
                <w:bCs/>
                <w:noProof/>
                <w:lang w:eastAsia="en-US"/>
              </w:rPr>
              <w:t>lanțului</w:t>
            </w:r>
            <w:r w:rsidRPr="0059030D">
              <w:rPr>
                <w:rFonts w:asciiTheme="minorHAnsi" w:hAnsiTheme="minorHAnsi" w:cs="Calibri"/>
                <w:bCs/>
                <w:noProof/>
                <w:lang w:eastAsia="en-US"/>
              </w:rPr>
              <w:t xml:space="preserve"> de valoare</w:t>
            </w:r>
          </w:p>
          <w:p w:rsidR="009C22FC" w:rsidRPr="0059030D" w:rsidRDefault="009C22FC" w:rsidP="00627429">
            <w:pPr>
              <w:pStyle w:val="ListParagraph"/>
              <w:numPr>
                <w:ilvl w:val="0"/>
                <w:numId w:val="4"/>
              </w:numPr>
              <w:spacing w:after="0" w:line="240" w:lineRule="auto"/>
              <w:ind w:left="295" w:hanging="270"/>
              <w:contextualSpacing w:val="0"/>
              <w:jc w:val="both"/>
              <w:rPr>
                <w:rFonts w:asciiTheme="minorHAnsi" w:hAnsiTheme="minorHAnsi" w:cs="Calibri"/>
                <w:noProof/>
                <w:lang w:eastAsia="en-US"/>
              </w:rPr>
            </w:pPr>
            <w:r w:rsidRPr="0059030D">
              <w:rPr>
                <w:rFonts w:asciiTheme="minorHAnsi" w:hAnsiTheme="minorHAnsi" w:cs="Calibri"/>
                <w:bCs/>
                <w:noProof/>
                <w:lang w:eastAsia="en-US"/>
              </w:rPr>
              <w:t xml:space="preserve">  </w:t>
            </w:r>
            <w:r w:rsidRPr="0059030D">
              <w:rPr>
                <w:rFonts w:asciiTheme="minorHAnsi" w:hAnsiTheme="minorHAnsi" w:cs="Calibri"/>
                <w:iCs/>
                <w:noProof/>
                <w:lang w:eastAsia="en-US"/>
              </w:rPr>
              <w:t xml:space="preserve">dezvoltarea </w:t>
            </w:r>
            <w:r w:rsidR="00AE3184" w:rsidRPr="0059030D">
              <w:rPr>
                <w:rFonts w:asciiTheme="minorHAnsi" w:hAnsiTheme="minorHAnsi" w:cs="Calibri"/>
                <w:iCs/>
                <w:noProof/>
                <w:lang w:eastAsia="en-US"/>
              </w:rPr>
              <w:t>capacitații</w:t>
            </w:r>
            <w:r w:rsidRPr="0059030D">
              <w:rPr>
                <w:rFonts w:asciiTheme="minorHAnsi" w:hAnsiTheme="minorHAnsi" w:cs="Calibri"/>
                <w:iCs/>
                <w:noProof/>
                <w:lang w:eastAsia="en-US"/>
              </w:rPr>
              <w:t xml:space="preserve"> ecosistemului antreprenorial de inovare pentru crearea, maturizarea si </w:t>
            </w:r>
            <w:r w:rsidR="00AE3184" w:rsidRPr="0059030D">
              <w:rPr>
                <w:rFonts w:asciiTheme="minorHAnsi" w:hAnsiTheme="minorHAnsi" w:cs="Calibri"/>
                <w:iCs/>
                <w:noProof/>
                <w:lang w:eastAsia="en-US"/>
              </w:rPr>
              <w:t>internaționalizarea</w:t>
            </w:r>
            <w:r w:rsidRPr="0059030D">
              <w:rPr>
                <w:rFonts w:asciiTheme="minorHAnsi" w:hAnsiTheme="minorHAnsi" w:cs="Calibri"/>
                <w:iCs/>
                <w:noProof/>
                <w:lang w:eastAsia="en-US"/>
              </w:rPr>
              <w:t xml:space="preserve"> start-up / spin-off în domenii de specializare inteligenta</w:t>
            </w:r>
          </w:p>
        </w:tc>
        <w:tc>
          <w:tcPr>
            <w:tcW w:w="2552" w:type="dxa"/>
            <w:vMerge w:val="restart"/>
          </w:tcPr>
          <w:p w:rsidR="009C22FC" w:rsidRPr="0059030D" w:rsidRDefault="009C22FC" w:rsidP="00627429">
            <w:pPr>
              <w:spacing w:after="0" w:line="240" w:lineRule="auto"/>
              <w:jc w:val="both"/>
              <w:rPr>
                <w:rFonts w:asciiTheme="minorHAnsi" w:hAnsiTheme="minorHAnsi" w:cs="Calibri"/>
                <w:noProof/>
                <w:color w:val="000000"/>
                <w:lang w:eastAsia="en-US"/>
              </w:rPr>
            </w:pPr>
            <w:r w:rsidRPr="0059030D">
              <w:rPr>
                <w:rFonts w:asciiTheme="minorHAnsi" w:hAnsiTheme="minorHAnsi" w:cs="Calibri"/>
                <w:noProof/>
                <w:color w:val="000000"/>
                <w:lang w:eastAsia="en-US"/>
              </w:rPr>
              <w:t>Calendarul de implementare al proiectelor va fi</w:t>
            </w:r>
          </w:p>
          <w:p w:rsidR="009C22FC" w:rsidRPr="0059030D" w:rsidRDefault="009C22FC" w:rsidP="00627429">
            <w:pPr>
              <w:spacing w:after="0" w:line="240" w:lineRule="auto"/>
              <w:jc w:val="both"/>
              <w:rPr>
                <w:rFonts w:asciiTheme="minorHAnsi" w:hAnsiTheme="minorHAnsi" w:cs="Calibri"/>
                <w:noProof/>
                <w:color w:val="000000"/>
                <w:lang w:eastAsia="en-US"/>
              </w:rPr>
            </w:pPr>
            <w:r w:rsidRPr="0059030D">
              <w:rPr>
                <w:rFonts w:asciiTheme="minorHAnsi" w:hAnsiTheme="minorHAnsi" w:cs="Calibri"/>
                <w:noProof/>
                <w:color w:val="000000"/>
                <w:lang w:eastAsia="en-US"/>
              </w:rPr>
              <w:t>detaliat în cadrul fiecărei decizii de finanțare în parte, cu respectarea termenului final de implementare prevăzut în actualele regulamente</w:t>
            </w:r>
          </w:p>
          <w:p w:rsidR="009C22FC" w:rsidRPr="0059030D" w:rsidRDefault="009C22FC" w:rsidP="00627429">
            <w:pPr>
              <w:spacing w:after="0" w:line="240" w:lineRule="auto"/>
              <w:jc w:val="both"/>
              <w:rPr>
                <w:rFonts w:asciiTheme="minorHAnsi" w:hAnsiTheme="minorHAnsi" w:cs="Calibri"/>
                <w:noProof/>
                <w:color w:val="000000"/>
                <w:lang w:eastAsia="en-US"/>
              </w:rPr>
            </w:pPr>
            <w:r w:rsidRPr="0059030D">
              <w:rPr>
                <w:rFonts w:asciiTheme="minorHAnsi" w:hAnsiTheme="minorHAnsi" w:cs="Calibri"/>
                <w:noProof/>
                <w:color w:val="000000"/>
                <w:lang w:eastAsia="en-US"/>
              </w:rPr>
              <w:t>europene.</w:t>
            </w:r>
          </w:p>
          <w:p w:rsidR="009C22FC" w:rsidRPr="0059030D" w:rsidRDefault="009C22FC" w:rsidP="00627429">
            <w:pPr>
              <w:spacing w:after="0" w:line="240" w:lineRule="auto"/>
              <w:jc w:val="both"/>
              <w:rPr>
                <w:rFonts w:asciiTheme="minorHAnsi" w:hAnsiTheme="minorHAnsi" w:cs="Calibri"/>
                <w:noProof/>
                <w:color w:val="000000"/>
                <w:lang w:eastAsia="en-US"/>
              </w:rPr>
            </w:pPr>
          </w:p>
          <w:p w:rsidR="009C22FC" w:rsidRPr="0059030D" w:rsidRDefault="009C22FC" w:rsidP="00627429">
            <w:pPr>
              <w:spacing w:after="0" w:line="240" w:lineRule="auto"/>
              <w:jc w:val="both"/>
              <w:rPr>
                <w:rFonts w:asciiTheme="minorHAnsi" w:hAnsiTheme="minorHAnsi" w:cs="Calibri"/>
                <w:noProof/>
                <w:lang w:eastAsia="en-US"/>
              </w:rPr>
            </w:pPr>
          </w:p>
        </w:tc>
        <w:tc>
          <w:tcPr>
            <w:tcW w:w="1276" w:type="dxa"/>
          </w:tcPr>
          <w:p w:rsidR="009C22FC" w:rsidRPr="0059030D" w:rsidRDefault="00AE3184" w:rsidP="00627429">
            <w:pPr>
              <w:spacing w:after="0" w:line="240" w:lineRule="auto"/>
              <w:jc w:val="center"/>
              <w:rPr>
                <w:rFonts w:asciiTheme="minorHAnsi" w:hAnsiTheme="minorHAnsi" w:cs="Calibri"/>
                <w:noProof/>
                <w:color w:val="000000"/>
                <w:lang w:eastAsia="en-US"/>
              </w:rPr>
            </w:pPr>
            <w:r w:rsidRPr="0059030D">
              <w:rPr>
                <w:rFonts w:asciiTheme="minorHAnsi" w:hAnsiTheme="minorHAnsi" w:cs="Calibri"/>
                <w:noProof/>
                <w:color w:val="000000"/>
                <w:lang w:eastAsia="en-US"/>
              </w:rPr>
              <w:t>Posibil</w:t>
            </w:r>
          </w:p>
        </w:tc>
      </w:tr>
      <w:tr w:rsidR="009C22FC" w:rsidRPr="0059030D" w:rsidTr="00030E2F">
        <w:trPr>
          <w:trHeight w:val="1303"/>
        </w:trPr>
        <w:tc>
          <w:tcPr>
            <w:tcW w:w="2430" w:type="dxa"/>
          </w:tcPr>
          <w:p w:rsidR="009C22FC" w:rsidRPr="0059030D" w:rsidRDefault="009C22FC" w:rsidP="00627429">
            <w:pPr>
              <w:spacing w:after="0" w:line="240" w:lineRule="auto"/>
              <w:rPr>
                <w:rFonts w:asciiTheme="minorHAnsi" w:hAnsiTheme="minorHAnsi" w:cs="Calibri"/>
                <w:i/>
                <w:noProof/>
                <w:lang w:eastAsia="en-US"/>
              </w:rPr>
            </w:pPr>
            <w:r w:rsidRPr="0059030D">
              <w:rPr>
                <w:rFonts w:asciiTheme="minorHAnsi" w:hAnsiTheme="minorHAnsi" w:cs="Calibri"/>
                <w:b/>
                <w:noProof/>
                <w:lang w:eastAsia="en-US"/>
              </w:rPr>
              <w:t>Impulsionarea creșterii și competitivității IMM-urilor</w:t>
            </w:r>
          </w:p>
          <w:p w:rsidR="009C22FC" w:rsidRPr="0059030D" w:rsidRDefault="009C22FC" w:rsidP="00627429">
            <w:pPr>
              <w:spacing w:after="0" w:line="240" w:lineRule="auto"/>
              <w:jc w:val="both"/>
              <w:rPr>
                <w:rFonts w:asciiTheme="minorHAnsi" w:hAnsiTheme="minorHAnsi" w:cs="Calibri"/>
                <w:noProof/>
                <w:lang w:eastAsia="en-US"/>
              </w:rPr>
            </w:pPr>
          </w:p>
        </w:tc>
        <w:tc>
          <w:tcPr>
            <w:tcW w:w="2514" w:type="dxa"/>
            <w:vMerge/>
          </w:tcPr>
          <w:p w:rsidR="009C22FC" w:rsidRPr="0059030D" w:rsidRDefault="009C22FC" w:rsidP="00627429">
            <w:pPr>
              <w:pStyle w:val="ListParagraph"/>
              <w:spacing w:after="0" w:line="240" w:lineRule="auto"/>
              <w:ind w:left="153"/>
              <w:contextualSpacing w:val="0"/>
              <w:jc w:val="both"/>
              <w:rPr>
                <w:rFonts w:asciiTheme="minorHAnsi" w:hAnsiTheme="minorHAnsi" w:cs="Calibri"/>
                <w:bCs/>
                <w:noProof/>
                <w:lang w:eastAsia="en-US"/>
              </w:rPr>
            </w:pPr>
          </w:p>
        </w:tc>
        <w:tc>
          <w:tcPr>
            <w:tcW w:w="6662" w:type="dxa"/>
          </w:tcPr>
          <w:p w:rsidR="009C22FC" w:rsidRPr="0059030D" w:rsidRDefault="00030E2F" w:rsidP="00627429">
            <w:pPr>
              <w:pStyle w:val="ListParagraph"/>
              <w:numPr>
                <w:ilvl w:val="0"/>
                <w:numId w:val="5"/>
              </w:numPr>
              <w:spacing w:after="0" w:line="240" w:lineRule="auto"/>
              <w:ind w:left="301" w:hanging="301"/>
              <w:contextualSpacing w:val="0"/>
              <w:jc w:val="both"/>
              <w:rPr>
                <w:rFonts w:asciiTheme="minorHAnsi" w:hAnsiTheme="minorHAnsi" w:cs="Calibri"/>
                <w:noProof/>
                <w:lang w:eastAsia="en-US"/>
              </w:rPr>
            </w:pPr>
            <w:r w:rsidRPr="0059030D">
              <w:rPr>
                <w:rFonts w:asciiTheme="minorHAnsi" w:hAnsiTheme="minorHAnsi" w:cs="Calibri"/>
                <w:bCs/>
                <w:noProof/>
                <w:lang w:eastAsia="en-US"/>
              </w:rPr>
              <w:t>investiții</w:t>
            </w:r>
            <w:r w:rsidR="009C22FC" w:rsidRPr="0059030D">
              <w:rPr>
                <w:rFonts w:asciiTheme="minorHAnsi" w:hAnsiTheme="minorHAnsi" w:cs="Calibri"/>
                <w:bCs/>
                <w:noProof/>
                <w:lang w:eastAsia="en-US"/>
              </w:rPr>
              <w:t xml:space="preserve"> pentru facilitarea </w:t>
            </w:r>
            <w:r w:rsidRPr="0059030D">
              <w:rPr>
                <w:rFonts w:asciiTheme="minorHAnsi" w:hAnsiTheme="minorHAnsi" w:cs="Calibri"/>
                <w:bCs/>
                <w:noProof/>
                <w:lang w:eastAsia="en-US"/>
              </w:rPr>
              <w:t>dezvoltării</w:t>
            </w:r>
            <w:r w:rsidR="009C22FC" w:rsidRPr="0059030D">
              <w:rPr>
                <w:rFonts w:asciiTheme="minorHAnsi" w:hAnsiTheme="minorHAnsi" w:cs="Calibri"/>
                <w:bCs/>
                <w:noProof/>
                <w:lang w:eastAsia="en-US"/>
              </w:rPr>
              <w:t xml:space="preserve"> tehnologice a companiilor</w:t>
            </w:r>
          </w:p>
          <w:p w:rsidR="009C22FC" w:rsidRPr="0059030D" w:rsidRDefault="009C22FC" w:rsidP="00627429">
            <w:pPr>
              <w:pStyle w:val="ListParagraph"/>
              <w:numPr>
                <w:ilvl w:val="0"/>
                <w:numId w:val="5"/>
              </w:numPr>
              <w:spacing w:after="0" w:line="240" w:lineRule="auto"/>
              <w:ind w:left="301" w:hanging="301"/>
              <w:contextualSpacing w:val="0"/>
              <w:jc w:val="both"/>
              <w:rPr>
                <w:rFonts w:asciiTheme="minorHAnsi" w:hAnsiTheme="minorHAnsi" w:cs="Calibri"/>
                <w:noProof/>
                <w:lang w:eastAsia="en-US"/>
              </w:rPr>
            </w:pPr>
            <w:r w:rsidRPr="0059030D">
              <w:rPr>
                <w:rFonts w:asciiTheme="minorHAnsi" w:hAnsiTheme="minorHAnsi" w:cs="Calibri"/>
                <w:noProof/>
                <w:lang w:eastAsia="en-US"/>
              </w:rPr>
              <w:t>investiții în active fixe corporale și necorporale în microîntreprinderi si IMM-uri, pentru dezvoltatea capacitatii de productie</w:t>
            </w:r>
          </w:p>
          <w:p w:rsidR="009C22FC" w:rsidRPr="0059030D" w:rsidRDefault="00030E2F" w:rsidP="00627429">
            <w:pPr>
              <w:pStyle w:val="ListParagraph"/>
              <w:numPr>
                <w:ilvl w:val="0"/>
                <w:numId w:val="5"/>
              </w:numPr>
              <w:spacing w:after="0" w:line="240" w:lineRule="auto"/>
              <w:ind w:left="301" w:hanging="301"/>
              <w:contextualSpacing w:val="0"/>
              <w:jc w:val="both"/>
              <w:rPr>
                <w:rFonts w:asciiTheme="minorHAnsi" w:hAnsiTheme="minorHAnsi" w:cs="Calibri"/>
                <w:noProof/>
                <w:lang w:eastAsia="en-US"/>
              </w:rPr>
            </w:pPr>
            <w:r w:rsidRPr="0059030D">
              <w:rPr>
                <w:rFonts w:asciiTheme="minorHAnsi" w:hAnsiTheme="minorHAnsi" w:cs="Calibri"/>
                <w:bCs/>
                <w:noProof/>
                <w:lang w:eastAsia="en-US"/>
              </w:rPr>
              <w:t>susținerea</w:t>
            </w:r>
            <w:r w:rsidR="009C22FC" w:rsidRPr="0059030D">
              <w:rPr>
                <w:rFonts w:asciiTheme="minorHAnsi" w:hAnsiTheme="minorHAnsi" w:cs="Calibri"/>
                <w:bCs/>
                <w:noProof/>
                <w:lang w:eastAsia="en-US"/>
              </w:rPr>
              <w:t xml:space="preserve"> </w:t>
            </w:r>
            <w:r w:rsidRPr="0059030D">
              <w:rPr>
                <w:rFonts w:asciiTheme="minorHAnsi" w:hAnsiTheme="minorHAnsi" w:cs="Calibri"/>
                <w:bCs/>
                <w:noProof/>
                <w:lang w:eastAsia="en-US"/>
              </w:rPr>
              <w:t>implementării</w:t>
            </w:r>
            <w:r w:rsidR="009C22FC" w:rsidRPr="0059030D">
              <w:rPr>
                <w:rFonts w:asciiTheme="minorHAnsi" w:hAnsiTheme="minorHAnsi" w:cs="Calibri"/>
                <w:bCs/>
                <w:noProof/>
                <w:lang w:eastAsia="en-US"/>
              </w:rPr>
              <w:t xml:space="preserve"> mecanismelor de economie circulara in companiile </w:t>
            </w:r>
            <w:r w:rsidRPr="0059030D">
              <w:rPr>
                <w:rFonts w:asciiTheme="minorHAnsi" w:hAnsiTheme="minorHAnsi" w:cs="Calibri"/>
                <w:bCs/>
                <w:noProof/>
                <w:lang w:eastAsia="en-US"/>
              </w:rPr>
              <w:t>românești</w:t>
            </w:r>
          </w:p>
        </w:tc>
        <w:tc>
          <w:tcPr>
            <w:tcW w:w="2552" w:type="dxa"/>
            <w:vMerge/>
          </w:tcPr>
          <w:p w:rsidR="009C22FC" w:rsidRPr="0059030D" w:rsidRDefault="009C22FC" w:rsidP="00627429">
            <w:pPr>
              <w:spacing w:after="0" w:line="240" w:lineRule="auto"/>
              <w:jc w:val="both"/>
              <w:rPr>
                <w:rFonts w:asciiTheme="minorHAnsi" w:hAnsiTheme="minorHAnsi" w:cs="Calibri"/>
                <w:noProof/>
                <w:lang w:eastAsia="en-US"/>
              </w:rPr>
            </w:pPr>
          </w:p>
        </w:tc>
        <w:tc>
          <w:tcPr>
            <w:tcW w:w="1276" w:type="dxa"/>
          </w:tcPr>
          <w:p w:rsidR="009C22FC" w:rsidRPr="0059030D" w:rsidRDefault="009C22FC" w:rsidP="00627429">
            <w:pPr>
              <w:spacing w:after="0" w:line="240" w:lineRule="auto"/>
              <w:rPr>
                <w:rFonts w:asciiTheme="minorHAnsi" w:hAnsiTheme="minorHAnsi" w:cs="Calibri"/>
                <w:noProof/>
                <w:color w:val="000000"/>
                <w:lang w:eastAsia="en-US"/>
              </w:rPr>
            </w:pPr>
          </w:p>
          <w:p w:rsidR="009C22FC" w:rsidRPr="0059030D" w:rsidRDefault="009C22FC" w:rsidP="00627429">
            <w:pPr>
              <w:spacing w:after="0" w:line="240" w:lineRule="auto"/>
              <w:jc w:val="both"/>
              <w:rPr>
                <w:rFonts w:asciiTheme="minorHAnsi" w:hAnsiTheme="minorHAnsi" w:cs="Calibri"/>
                <w:noProof/>
                <w:lang w:eastAsia="en-US"/>
              </w:rPr>
            </w:pPr>
            <w:r w:rsidRPr="0059030D">
              <w:rPr>
                <w:rFonts w:asciiTheme="minorHAnsi" w:hAnsiTheme="minorHAnsi" w:cs="Calibri"/>
                <w:noProof/>
                <w:lang w:eastAsia="en-US"/>
              </w:rPr>
              <w:t>NU</w:t>
            </w:r>
          </w:p>
        </w:tc>
      </w:tr>
      <w:tr w:rsidR="009C22FC" w:rsidRPr="0059030D" w:rsidTr="00030E2F">
        <w:trPr>
          <w:trHeight w:val="2076"/>
        </w:trPr>
        <w:tc>
          <w:tcPr>
            <w:tcW w:w="2430" w:type="dxa"/>
          </w:tcPr>
          <w:p w:rsidR="009C22FC" w:rsidRPr="0059030D" w:rsidRDefault="009C22FC" w:rsidP="00627429">
            <w:pPr>
              <w:spacing w:after="0" w:line="240" w:lineRule="auto"/>
              <w:rPr>
                <w:rFonts w:asciiTheme="minorHAnsi" w:hAnsiTheme="minorHAnsi" w:cs="Calibri"/>
                <w:b/>
                <w:noProof/>
                <w:color w:val="538135"/>
                <w:lang w:eastAsia="en-US"/>
              </w:rPr>
            </w:pPr>
            <w:r w:rsidRPr="0059030D">
              <w:rPr>
                <w:rFonts w:asciiTheme="minorHAnsi" w:hAnsiTheme="minorHAnsi" w:cs="Calibri"/>
                <w:b/>
                <w:noProof/>
                <w:lang w:eastAsia="en-US"/>
              </w:rPr>
              <w:t>Dezvoltarea competențelor pentru specializare inteligentă, tranziție industrială și antreprenoriat</w:t>
            </w:r>
          </w:p>
        </w:tc>
        <w:tc>
          <w:tcPr>
            <w:tcW w:w="2514" w:type="dxa"/>
            <w:vMerge/>
          </w:tcPr>
          <w:p w:rsidR="009C22FC" w:rsidRPr="0059030D" w:rsidRDefault="009C22FC" w:rsidP="00627429">
            <w:pPr>
              <w:pStyle w:val="ListParagraph"/>
              <w:spacing w:after="0" w:line="240" w:lineRule="auto"/>
              <w:ind w:left="175"/>
              <w:contextualSpacing w:val="0"/>
              <w:jc w:val="both"/>
              <w:rPr>
                <w:rFonts w:asciiTheme="minorHAnsi" w:hAnsiTheme="minorHAnsi" w:cs="Calibri"/>
                <w:noProof/>
                <w:lang w:eastAsia="en-US"/>
              </w:rPr>
            </w:pPr>
          </w:p>
        </w:tc>
        <w:tc>
          <w:tcPr>
            <w:tcW w:w="6662" w:type="dxa"/>
          </w:tcPr>
          <w:p w:rsidR="009C22FC" w:rsidRPr="0059030D" w:rsidRDefault="009C22FC" w:rsidP="00627429">
            <w:pPr>
              <w:pStyle w:val="ListParagraph"/>
              <w:numPr>
                <w:ilvl w:val="0"/>
                <w:numId w:val="6"/>
              </w:numPr>
              <w:spacing w:after="0" w:line="240" w:lineRule="auto"/>
              <w:ind w:left="301" w:hanging="301"/>
              <w:contextualSpacing w:val="0"/>
              <w:jc w:val="both"/>
              <w:rPr>
                <w:rFonts w:asciiTheme="minorHAnsi" w:hAnsiTheme="minorHAnsi" w:cs="Calibri"/>
                <w:noProof/>
                <w:lang w:eastAsia="en-US"/>
              </w:rPr>
            </w:pPr>
            <w:r w:rsidRPr="0059030D">
              <w:rPr>
                <w:rFonts w:asciiTheme="minorHAnsi" w:hAnsiTheme="minorHAnsi" w:cs="Calibri"/>
                <w:noProof/>
                <w:lang w:eastAsia="en-US"/>
              </w:rPr>
              <w:t>dezvoltarea capacității administrative a actorilor implicați în elaborarea, implementarea,  monitorizarea, evaluarea și revizuirea strategiilor de specializare inteligentă</w:t>
            </w:r>
          </w:p>
          <w:p w:rsidR="009C22FC" w:rsidRPr="0059030D" w:rsidRDefault="009C22FC" w:rsidP="00627429">
            <w:pPr>
              <w:pStyle w:val="ListParagraph"/>
              <w:numPr>
                <w:ilvl w:val="0"/>
                <w:numId w:val="6"/>
              </w:numPr>
              <w:spacing w:after="0" w:line="240" w:lineRule="auto"/>
              <w:ind w:left="301" w:hanging="301"/>
              <w:contextualSpacing w:val="0"/>
              <w:jc w:val="both"/>
              <w:rPr>
                <w:rFonts w:asciiTheme="minorHAnsi" w:hAnsiTheme="minorHAnsi" w:cs="Calibri"/>
                <w:noProof/>
                <w:lang w:eastAsia="en-US"/>
              </w:rPr>
            </w:pPr>
            <w:r w:rsidRPr="0059030D">
              <w:rPr>
                <w:rFonts w:asciiTheme="minorHAnsi" w:hAnsiTheme="minorHAnsi" w:cs="Calibri"/>
                <w:noProof/>
                <w:lang w:eastAsia="en-US"/>
              </w:rPr>
              <w:t>dezvoltarea competentelor la nivelul IMM-urilor, organizațiilor de CDI, entităților implicate în procesul de descoperire antreprenorială</w:t>
            </w:r>
          </w:p>
          <w:p w:rsidR="009C22FC" w:rsidRPr="0059030D" w:rsidRDefault="009C22FC" w:rsidP="00627429">
            <w:pPr>
              <w:pStyle w:val="ListParagraph"/>
              <w:numPr>
                <w:ilvl w:val="0"/>
                <w:numId w:val="6"/>
              </w:numPr>
              <w:spacing w:after="0" w:line="240" w:lineRule="auto"/>
              <w:ind w:left="301" w:hanging="301"/>
              <w:contextualSpacing w:val="0"/>
              <w:jc w:val="both"/>
              <w:rPr>
                <w:rFonts w:asciiTheme="minorHAnsi" w:hAnsiTheme="minorHAnsi" w:cs="Calibri"/>
                <w:noProof/>
                <w:lang w:eastAsia="en-US"/>
              </w:rPr>
            </w:pPr>
            <w:r w:rsidRPr="0059030D">
              <w:rPr>
                <w:rFonts w:asciiTheme="minorHAnsi" w:hAnsiTheme="minorHAnsi" w:cs="Calibri"/>
                <w:noProof/>
                <w:lang w:eastAsia="en-US"/>
              </w:rPr>
              <w:t>crearea unui one-stop-shop regional dedicat proiectelor de cercetare-dezvoltare-inovare</w:t>
            </w:r>
          </w:p>
        </w:tc>
        <w:tc>
          <w:tcPr>
            <w:tcW w:w="2552" w:type="dxa"/>
            <w:vMerge w:val="restart"/>
          </w:tcPr>
          <w:p w:rsidR="009C22FC" w:rsidRPr="0059030D" w:rsidRDefault="009C22FC" w:rsidP="00627429">
            <w:pPr>
              <w:spacing w:after="0" w:line="240" w:lineRule="auto"/>
              <w:jc w:val="both"/>
              <w:rPr>
                <w:rFonts w:asciiTheme="minorHAnsi" w:hAnsiTheme="minorHAnsi" w:cs="Calibri"/>
                <w:noProof/>
                <w:lang w:eastAsia="en-US"/>
              </w:rPr>
            </w:pPr>
          </w:p>
        </w:tc>
        <w:tc>
          <w:tcPr>
            <w:tcW w:w="1276" w:type="dxa"/>
          </w:tcPr>
          <w:p w:rsidR="009C22FC" w:rsidRPr="0059030D" w:rsidRDefault="009C22FC" w:rsidP="00627429">
            <w:pPr>
              <w:spacing w:after="0" w:line="240" w:lineRule="auto"/>
              <w:jc w:val="both"/>
              <w:rPr>
                <w:rFonts w:asciiTheme="minorHAnsi" w:hAnsiTheme="minorHAnsi" w:cs="Calibri"/>
                <w:noProof/>
                <w:lang w:eastAsia="en-US"/>
              </w:rPr>
            </w:pPr>
            <w:r w:rsidRPr="0059030D">
              <w:rPr>
                <w:rFonts w:asciiTheme="minorHAnsi" w:hAnsiTheme="minorHAnsi" w:cs="Calibri"/>
                <w:noProof/>
                <w:lang w:eastAsia="en-US"/>
              </w:rPr>
              <w:t>NU</w:t>
            </w:r>
          </w:p>
        </w:tc>
      </w:tr>
      <w:tr w:rsidR="009C22FC" w:rsidRPr="0059030D" w:rsidTr="00030E2F">
        <w:trPr>
          <w:trHeight w:val="2984"/>
        </w:trPr>
        <w:tc>
          <w:tcPr>
            <w:tcW w:w="2430" w:type="dxa"/>
            <w:tcBorders>
              <w:bottom w:val="single" w:sz="4" w:space="0" w:color="auto"/>
            </w:tcBorders>
          </w:tcPr>
          <w:p w:rsidR="009C22FC" w:rsidRPr="0059030D" w:rsidRDefault="009C22FC" w:rsidP="00627429">
            <w:pPr>
              <w:spacing w:after="0" w:line="240" w:lineRule="auto"/>
              <w:rPr>
                <w:rFonts w:asciiTheme="minorHAnsi" w:hAnsiTheme="minorHAnsi" w:cs="Calibri"/>
                <w:b/>
                <w:noProof/>
                <w:lang w:eastAsia="en-US"/>
              </w:rPr>
            </w:pPr>
            <w:r w:rsidRPr="0059030D">
              <w:rPr>
                <w:rFonts w:asciiTheme="minorHAnsi" w:hAnsiTheme="minorHAnsi" w:cs="Calibri"/>
                <w:b/>
                <w:noProof/>
                <w:lang w:eastAsia="en-US"/>
              </w:rPr>
              <w:lastRenderedPageBreak/>
              <w:t xml:space="preserve">Fructificarea avantajelor digitalizarii, in beneficiul </w:t>
            </w:r>
            <w:r w:rsidR="00030E2F" w:rsidRPr="0059030D">
              <w:rPr>
                <w:rFonts w:asciiTheme="minorHAnsi" w:hAnsiTheme="minorHAnsi" w:cs="Calibri"/>
                <w:b/>
                <w:noProof/>
                <w:lang w:eastAsia="en-US"/>
              </w:rPr>
              <w:t>cetățenilor</w:t>
            </w:r>
            <w:r w:rsidRPr="0059030D">
              <w:rPr>
                <w:rFonts w:asciiTheme="minorHAnsi" w:hAnsiTheme="minorHAnsi" w:cs="Calibri"/>
                <w:b/>
                <w:noProof/>
                <w:lang w:eastAsia="en-US"/>
              </w:rPr>
              <w:t>, al companiilor si al guvernelor</w:t>
            </w:r>
          </w:p>
        </w:tc>
        <w:tc>
          <w:tcPr>
            <w:tcW w:w="2514" w:type="dxa"/>
            <w:tcBorders>
              <w:bottom w:val="single" w:sz="4" w:space="0" w:color="auto"/>
            </w:tcBorders>
          </w:tcPr>
          <w:p w:rsidR="009C22FC" w:rsidRPr="0059030D" w:rsidRDefault="009C22FC" w:rsidP="00627429">
            <w:pPr>
              <w:pStyle w:val="ListParagraph"/>
              <w:spacing w:after="0" w:line="240" w:lineRule="auto"/>
              <w:ind w:left="0"/>
              <w:contextualSpacing w:val="0"/>
              <w:jc w:val="both"/>
              <w:rPr>
                <w:rFonts w:asciiTheme="minorHAnsi" w:hAnsiTheme="minorHAnsi" w:cs="Calibri"/>
                <w:noProof/>
                <w:lang w:eastAsia="en-US"/>
              </w:rPr>
            </w:pPr>
            <w:r w:rsidRPr="0059030D">
              <w:rPr>
                <w:rFonts w:asciiTheme="minorHAnsi" w:hAnsiTheme="minorHAnsi" w:cs="Calibri"/>
                <w:noProof/>
                <w:lang w:eastAsia="en-US"/>
              </w:rPr>
              <w:t>AP 2 - O regiune mai digitalizata</w:t>
            </w:r>
          </w:p>
        </w:tc>
        <w:tc>
          <w:tcPr>
            <w:tcW w:w="6662" w:type="dxa"/>
            <w:tcBorders>
              <w:bottom w:val="single" w:sz="4" w:space="0" w:color="auto"/>
            </w:tcBorders>
          </w:tcPr>
          <w:p w:rsidR="009C22FC" w:rsidRPr="0059030D" w:rsidRDefault="009C22FC" w:rsidP="00627429">
            <w:pPr>
              <w:pStyle w:val="ListParagraph"/>
              <w:numPr>
                <w:ilvl w:val="0"/>
                <w:numId w:val="7"/>
              </w:numPr>
              <w:spacing w:after="0" w:line="240" w:lineRule="auto"/>
              <w:ind w:left="301" w:hanging="301"/>
              <w:contextualSpacing w:val="0"/>
              <w:jc w:val="both"/>
              <w:rPr>
                <w:rFonts w:asciiTheme="minorHAnsi" w:hAnsiTheme="minorHAnsi" w:cs="Calibri"/>
                <w:noProof/>
                <w:lang w:eastAsia="en-US"/>
              </w:rPr>
            </w:pPr>
            <w:r w:rsidRPr="0059030D">
              <w:rPr>
                <w:rFonts w:asciiTheme="minorHAnsi" w:hAnsiTheme="minorHAnsi" w:cs="Calibri"/>
                <w:noProof/>
                <w:lang w:eastAsia="en-US"/>
              </w:rPr>
              <w:t>susținerea digitalizării administratiei si serviciilor publice la nivel local (siguranța publică, servicii și utilități publice, monitorizare energie, mediu, iluminat public, sisteme GIS)</w:t>
            </w:r>
          </w:p>
          <w:p w:rsidR="009C22FC" w:rsidRPr="0059030D" w:rsidRDefault="009C22FC" w:rsidP="00627429">
            <w:pPr>
              <w:pStyle w:val="ListParagraph"/>
              <w:numPr>
                <w:ilvl w:val="0"/>
                <w:numId w:val="7"/>
              </w:numPr>
              <w:spacing w:after="0" w:line="240" w:lineRule="auto"/>
              <w:ind w:left="301" w:hanging="301"/>
              <w:contextualSpacing w:val="0"/>
              <w:jc w:val="both"/>
              <w:rPr>
                <w:rFonts w:asciiTheme="minorHAnsi" w:hAnsiTheme="minorHAnsi" w:cs="Calibri"/>
                <w:noProof/>
                <w:lang w:eastAsia="en-US"/>
              </w:rPr>
            </w:pPr>
            <w:r w:rsidRPr="0059030D">
              <w:rPr>
                <w:rFonts w:asciiTheme="minorHAnsi" w:hAnsiTheme="minorHAnsi" w:cs="Calibri"/>
                <w:noProof/>
                <w:lang w:eastAsia="en-US"/>
              </w:rPr>
              <w:t>transformarea digitala a companiilor prin adoptarea tehnologiilor si instrumentelor digitale care conduc noi modele de afaceri</w:t>
            </w:r>
          </w:p>
          <w:p w:rsidR="009C22FC" w:rsidRPr="0059030D" w:rsidRDefault="009C22FC" w:rsidP="00627429">
            <w:pPr>
              <w:pStyle w:val="ListParagraph"/>
              <w:numPr>
                <w:ilvl w:val="0"/>
                <w:numId w:val="7"/>
              </w:numPr>
              <w:spacing w:after="0" w:line="240" w:lineRule="auto"/>
              <w:ind w:left="301" w:hanging="301"/>
              <w:contextualSpacing w:val="0"/>
              <w:jc w:val="both"/>
              <w:rPr>
                <w:rFonts w:asciiTheme="minorHAnsi" w:hAnsiTheme="minorHAnsi" w:cs="Calibri"/>
                <w:noProof/>
                <w:lang w:eastAsia="en-US"/>
              </w:rPr>
            </w:pPr>
            <w:r w:rsidRPr="0059030D">
              <w:rPr>
                <w:rFonts w:asciiTheme="minorHAnsi" w:hAnsiTheme="minorHAnsi" w:cs="Calibri"/>
                <w:noProof/>
                <w:lang w:eastAsia="en-US"/>
              </w:rPr>
              <w:t>sprijin pentru dezvoltarea Hub-urilor Inovative Digitale (DIH)</w:t>
            </w:r>
          </w:p>
          <w:p w:rsidR="009C22FC" w:rsidRPr="0059030D" w:rsidRDefault="009C22FC" w:rsidP="00627429">
            <w:pPr>
              <w:pStyle w:val="ListParagraph"/>
              <w:numPr>
                <w:ilvl w:val="0"/>
                <w:numId w:val="7"/>
              </w:numPr>
              <w:spacing w:after="0" w:line="240" w:lineRule="auto"/>
              <w:ind w:left="301" w:hanging="301"/>
              <w:contextualSpacing w:val="0"/>
              <w:jc w:val="both"/>
              <w:rPr>
                <w:rFonts w:asciiTheme="minorHAnsi" w:hAnsiTheme="minorHAnsi" w:cs="Calibri"/>
                <w:noProof/>
                <w:lang w:eastAsia="en-US"/>
              </w:rPr>
            </w:pPr>
            <w:r w:rsidRPr="0059030D">
              <w:rPr>
                <w:rFonts w:asciiTheme="minorHAnsi" w:hAnsiTheme="minorHAnsi" w:cs="Calibri"/>
                <w:noProof/>
                <w:lang w:eastAsia="en-US"/>
              </w:rPr>
              <w:t>digitalizarea in invatamantul preuniversitar, profesional si tehnic/dual si universitar prin crearea și dezvoltarea unor platforme digitale, baze de date și biblioteci virtuale pentru studenți, live streaming, echipamente și infrastructură de projection and video maping</w:t>
            </w:r>
          </w:p>
        </w:tc>
        <w:tc>
          <w:tcPr>
            <w:tcW w:w="2552" w:type="dxa"/>
            <w:vMerge/>
            <w:tcBorders>
              <w:bottom w:val="single" w:sz="4" w:space="0" w:color="auto"/>
            </w:tcBorders>
          </w:tcPr>
          <w:p w:rsidR="009C22FC" w:rsidRPr="0059030D" w:rsidRDefault="009C22FC" w:rsidP="00627429">
            <w:pPr>
              <w:spacing w:after="0" w:line="240" w:lineRule="auto"/>
              <w:jc w:val="both"/>
              <w:rPr>
                <w:rFonts w:asciiTheme="minorHAnsi" w:hAnsiTheme="minorHAnsi" w:cs="Calibri"/>
                <w:noProof/>
                <w:lang w:eastAsia="en-US"/>
              </w:rPr>
            </w:pPr>
          </w:p>
        </w:tc>
        <w:tc>
          <w:tcPr>
            <w:tcW w:w="1276" w:type="dxa"/>
            <w:tcBorders>
              <w:bottom w:val="single" w:sz="4" w:space="0" w:color="auto"/>
            </w:tcBorders>
          </w:tcPr>
          <w:p w:rsidR="009C22FC" w:rsidRPr="0059030D" w:rsidRDefault="00030E2F" w:rsidP="00627429">
            <w:pPr>
              <w:spacing w:after="0" w:line="240" w:lineRule="auto"/>
              <w:jc w:val="both"/>
              <w:rPr>
                <w:rFonts w:asciiTheme="minorHAnsi" w:hAnsiTheme="minorHAnsi" w:cs="Calibri"/>
                <w:noProof/>
                <w:lang w:eastAsia="en-US"/>
              </w:rPr>
            </w:pPr>
            <w:r w:rsidRPr="0059030D">
              <w:rPr>
                <w:rFonts w:asciiTheme="minorHAnsi" w:hAnsiTheme="minorHAnsi" w:cs="Calibri"/>
                <w:noProof/>
                <w:lang w:eastAsia="en-US"/>
              </w:rPr>
              <w:t>Posibil</w:t>
            </w:r>
          </w:p>
        </w:tc>
      </w:tr>
      <w:tr w:rsidR="009C22FC" w:rsidRPr="0059030D" w:rsidTr="00030E2F">
        <w:trPr>
          <w:trHeight w:val="2501"/>
        </w:trPr>
        <w:tc>
          <w:tcPr>
            <w:tcW w:w="2430" w:type="dxa"/>
            <w:tcBorders>
              <w:top w:val="single" w:sz="4" w:space="0" w:color="auto"/>
              <w:bottom w:val="single" w:sz="4" w:space="0" w:color="auto"/>
            </w:tcBorders>
          </w:tcPr>
          <w:p w:rsidR="009C22FC" w:rsidRPr="0059030D" w:rsidRDefault="009C22FC" w:rsidP="00627429">
            <w:pPr>
              <w:spacing w:after="0" w:line="240" w:lineRule="auto"/>
              <w:rPr>
                <w:rFonts w:asciiTheme="minorHAnsi" w:hAnsiTheme="minorHAnsi" w:cs="Calibri"/>
                <w:b/>
                <w:noProof/>
                <w:lang w:eastAsia="en-US"/>
              </w:rPr>
            </w:pPr>
            <w:r w:rsidRPr="0059030D">
              <w:rPr>
                <w:rFonts w:asciiTheme="minorHAnsi" w:hAnsiTheme="minorHAnsi" w:cs="Calibri"/>
                <w:b/>
                <w:noProof/>
                <w:lang w:eastAsia="en-US"/>
              </w:rPr>
              <w:t>Promovarea eficienței energetice și reducerea emisiilor de gaze cu efect de seră</w:t>
            </w:r>
          </w:p>
          <w:p w:rsidR="009C22FC" w:rsidRPr="0059030D" w:rsidRDefault="009C22FC" w:rsidP="00627429">
            <w:pPr>
              <w:spacing w:after="0" w:line="240" w:lineRule="auto"/>
              <w:jc w:val="both"/>
              <w:rPr>
                <w:rFonts w:asciiTheme="minorHAnsi" w:hAnsiTheme="minorHAnsi" w:cs="Calibri"/>
                <w:b/>
                <w:noProof/>
                <w:color w:val="538135"/>
                <w:lang w:eastAsia="en-US"/>
              </w:rPr>
            </w:pPr>
          </w:p>
        </w:tc>
        <w:tc>
          <w:tcPr>
            <w:tcW w:w="2514" w:type="dxa"/>
            <w:vMerge w:val="restart"/>
            <w:tcBorders>
              <w:top w:val="single" w:sz="4" w:space="0" w:color="auto"/>
              <w:bottom w:val="single" w:sz="4" w:space="0" w:color="auto"/>
            </w:tcBorders>
          </w:tcPr>
          <w:p w:rsidR="009C22FC" w:rsidRPr="0059030D" w:rsidRDefault="009C22FC" w:rsidP="00627429">
            <w:pPr>
              <w:spacing w:after="0" w:line="240" w:lineRule="auto"/>
              <w:jc w:val="both"/>
              <w:rPr>
                <w:rFonts w:asciiTheme="minorHAnsi" w:hAnsiTheme="minorHAnsi" w:cs="Calibri"/>
                <w:noProof/>
                <w:lang w:eastAsia="en-US"/>
              </w:rPr>
            </w:pPr>
            <w:r w:rsidRPr="0059030D">
              <w:rPr>
                <w:rFonts w:asciiTheme="minorHAnsi" w:hAnsiTheme="minorHAnsi" w:cs="Calibri"/>
                <w:noProof/>
                <w:lang w:eastAsia="en-US"/>
              </w:rPr>
              <w:t>AP 3 - O regiune durabila, mai prietenoasa cu mediul</w:t>
            </w:r>
            <w:r w:rsidR="00030E2F" w:rsidRPr="0059030D">
              <w:rPr>
                <w:rFonts w:asciiTheme="minorHAnsi" w:hAnsiTheme="minorHAnsi" w:cs="Calibri"/>
                <w:noProof/>
                <w:lang w:eastAsia="en-US"/>
              </w:rPr>
              <w:t xml:space="preserve">                                    </w:t>
            </w:r>
          </w:p>
        </w:tc>
        <w:tc>
          <w:tcPr>
            <w:tcW w:w="6662" w:type="dxa"/>
            <w:tcBorders>
              <w:top w:val="single" w:sz="4" w:space="0" w:color="auto"/>
              <w:bottom w:val="single" w:sz="4" w:space="0" w:color="auto"/>
            </w:tcBorders>
          </w:tcPr>
          <w:p w:rsidR="009C22FC" w:rsidRPr="0059030D" w:rsidRDefault="009C22FC" w:rsidP="00627429">
            <w:pPr>
              <w:pStyle w:val="ListParagraph"/>
              <w:numPr>
                <w:ilvl w:val="0"/>
                <w:numId w:val="8"/>
              </w:numPr>
              <w:spacing w:after="0" w:line="240" w:lineRule="auto"/>
              <w:ind w:left="211" w:hanging="211"/>
              <w:contextualSpacing w:val="0"/>
              <w:jc w:val="both"/>
              <w:rPr>
                <w:rFonts w:asciiTheme="minorHAnsi" w:hAnsiTheme="minorHAnsi" w:cs="Arial"/>
                <w:noProof/>
                <w:lang w:eastAsia="en-US"/>
              </w:rPr>
            </w:pPr>
            <w:r w:rsidRPr="0059030D">
              <w:rPr>
                <w:rFonts w:asciiTheme="minorHAnsi" w:hAnsiTheme="minorHAnsi" w:cs="Arial"/>
                <w:noProof/>
                <w:lang w:eastAsia="en-US"/>
              </w:rPr>
              <w:t xml:space="preserve">investiții în clădirile rezidențiale în vederea asigurării/îmbunătățirii eficienței energetice, inclusiv activități de consolidare, </w:t>
            </w:r>
            <w:r w:rsidR="00030E2F" w:rsidRPr="0059030D">
              <w:rPr>
                <w:rFonts w:asciiTheme="minorHAnsi" w:hAnsiTheme="minorHAnsi" w:cs="Arial"/>
                <w:noProof/>
                <w:lang w:eastAsia="en-US"/>
              </w:rPr>
              <w:t>după</w:t>
            </w:r>
            <w:r w:rsidRPr="0059030D">
              <w:rPr>
                <w:rFonts w:asciiTheme="minorHAnsi" w:hAnsiTheme="minorHAnsi" w:cs="Arial"/>
                <w:noProof/>
                <w:lang w:eastAsia="en-US"/>
              </w:rPr>
              <w:t xml:space="preserve"> caz, în funcție de riscurile identificate și măsuri pentru utilizarea unor surse alternative de energie</w:t>
            </w:r>
          </w:p>
          <w:p w:rsidR="009C22FC" w:rsidRPr="0059030D" w:rsidRDefault="009C22FC" w:rsidP="00627429">
            <w:pPr>
              <w:pStyle w:val="ListParagraph"/>
              <w:numPr>
                <w:ilvl w:val="0"/>
                <w:numId w:val="8"/>
              </w:numPr>
              <w:spacing w:after="0" w:line="240" w:lineRule="auto"/>
              <w:ind w:left="211" w:hanging="211"/>
              <w:contextualSpacing w:val="0"/>
              <w:jc w:val="both"/>
              <w:rPr>
                <w:rFonts w:asciiTheme="minorHAnsi" w:hAnsiTheme="minorHAnsi" w:cs="Arial"/>
                <w:noProof/>
                <w:lang w:eastAsia="en-US"/>
              </w:rPr>
            </w:pPr>
            <w:r w:rsidRPr="0059030D">
              <w:rPr>
                <w:rFonts w:asciiTheme="minorHAnsi" w:hAnsiTheme="minorHAnsi" w:cs="Arial"/>
                <w:noProof/>
                <w:lang w:eastAsia="en-US"/>
              </w:rPr>
              <w:t>investiții în clădirile publice în vederea asigurării/îmbunătățirii eficienței energetice, inclusiv activități de consolidare în funcție de riscurile identificate și măsuri pentru utilizarea unor surse alternative de energie</w:t>
            </w:r>
          </w:p>
          <w:p w:rsidR="009C22FC" w:rsidRPr="0059030D" w:rsidRDefault="00030E2F" w:rsidP="00627429">
            <w:pPr>
              <w:pStyle w:val="ListParagraph"/>
              <w:numPr>
                <w:ilvl w:val="0"/>
                <w:numId w:val="8"/>
              </w:numPr>
              <w:spacing w:after="0" w:line="240" w:lineRule="auto"/>
              <w:ind w:left="211" w:hanging="211"/>
              <w:contextualSpacing w:val="0"/>
              <w:jc w:val="both"/>
              <w:rPr>
                <w:rFonts w:asciiTheme="minorHAnsi" w:hAnsiTheme="minorHAnsi"/>
                <w:b/>
                <w:noProof/>
                <w:lang w:eastAsia="en-US"/>
              </w:rPr>
            </w:pPr>
            <w:r w:rsidRPr="0059030D">
              <w:rPr>
                <w:rFonts w:asciiTheme="minorHAnsi" w:hAnsiTheme="minorHAnsi" w:cs="Arial"/>
                <w:noProof/>
                <w:lang w:eastAsia="en-US"/>
              </w:rPr>
              <w:t>încălzire</w:t>
            </w:r>
            <w:r w:rsidR="009C22FC" w:rsidRPr="0059030D">
              <w:rPr>
                <w:rFonts w:asciiTheme="minorHAnsi" w:hAnsiTheme="minorHAnsi" w:cs="Arial"/>
                <w:noProof/>
                <w:lang w:eastAsia="en-US"/>
              </w:rPr>
              <w:t xml:space="preserve"> centralizata bazata pe combustibili alternativi/SACET de condominiu</w:t>
            </w:r>
          </w:p>
        </w:tc>
        <w:tc>
          <w:tcPr>
            <w:tcW w:w="2552" w:type="dxa"/>
            <w:vMerge/>
            <w:tcBorders>
              <w:top w:val="single" w:sz="4" w:space="0" w:color="auto"/>
              <w:bottom w:val="single" w:sz="4" w:space="0" w:color="auto"/>
            </w:tcBorders>
          </w:tcPr>
          <w:p w:rsidR="009C22FC" w:rsidRPr="0059030D" w:rsidRDefault="009C22FC" w:rsidP="00627429">
            <w:pPr>
              <w:spacing w:after="0" w:line="240" w:lineRule="auto"/>
              <w:rPr>
                <w:rFonts w:asciiTheme="minorHAnsi" w:hAnsiTheme="minorHAnsi"/>
                <w:noProof/>
                <w:color w:val="000000"/>
                <w:lang w:eastAsia="en-US"/>
              </w:rPr>
            </w:pPr>
          </w:p>
        </w:tc>
        <w:tc>
          <w:tcPr>
            <w:tcW w:w="1276" w:type="dxa"/>
            <w:tcBorders>
              <w:top w:val="single" w:sz="4" w:space="0" w:color="auto"/>
              <w:bottom w:val="single" w:sz="4" w:space="0" w:color="auto"/>
            </w:tcBorders>
          </w:tcPr>
          <w:p w:rsidR="009C22FC" w:rsidRPr="0059030D" w:rsidRDefault="009C22FC" w:rsidP="00627429">
            <w:pPr>
              <w:spacing w:after="0" w:line="240" w:lineRule="auto"/>
              <w:jc w:val="both"/>
              <w:rPr>
                <w:rFonts w:asciiTheme="minorHAnsi" w:hAnsiTheme="minorHAnsi"/>
                <w:noProof/>
                <w:color w:val="000000"/>
                <w:lang w:eastAsia="en-US"/>
              </w:rPr>
            </w:pPr>
            <w:r w:rsidRPr="0059030D">
              <w:rPr>
                <w:rFonts w:asciiTheme="minorHAnsi" w:hAnsiTheme="minorHAnsi"/>
                <w:noProof/>
                <w:color w:val="000000"/>
                <w:lang w:eastAsia="en-US"/>
              </w:rPr>
              <w:t>DA</w:t>
            </w:r>
          </w:p>
        </w:tc>
      </w:tr>
      <w:tr w:rsidR="009C22FC" w:rsidRPr="0059030D" w:rsidTr="00030E2F">
        <w:tc>
          <w:tcPr>
            <w:tcW w:w="2430" w:type="dxa"/>
            <w:tcBorders>
              <w:top w:val="single" w:sz="4" w:space="0" w:color="auto"/>
              <w:left w:val="nil"/>
              <w:bottom w:val="nil"/>
              <w:right w:val="nil"/>
            </w:tcBorders>
          </w:tcPr>
          <w:p w:rsidR="009C22FC" w:rsidRPr="0059030D" w:rsidRDefault="009C22FC" w:rsidP="00627429">
            <w:pPr>
              <w:spacing w:after="0" w:line="240" w:lineRule="auto"/>
              <w:rPr>
                <w:rFonts w:asciiTheme="minorHAnsi" w:hAnsiTheme="minorHAnsi" w:cs="Calibri"/>
                <w:i/>
                <w:noProof/>
                <w:color w:val="538135"/>
                <w:lang w:eastAsia="en-US"/>
              </w:rPr>
            </w:pPr>
            <w:r w:rsidRPr="0059030D">
              <w:rPr>
                <w:rFonts w:asciiTheme="minorHAnsi" w:hAnsiTheme="minorHAnsi" w:cs="Calibri"/>
                <w:b/>
                <w:noProof/>
                <w:lang w:eastAsia="en-US"/>
              </w:rPr>
              <w:t>Îmbunătățirea protecției naturii și a biodiversității, a infrastructurii verzi în special în mediul urban și reducerea poluării</w:t>
            </w:r>
          </w:p>
        </w:tc>
        <w:tc>
          <w:tcPr>
            <w:tcW w:w="2514" w:type="dxa"/>
            <w:vMerge/>
            <w:tcBorders>
              <w:top w:val="single" w:sz="4" w:space="0" w:color="auto"/>
              <w:left w:val="nil"/>
              <w:bottom w:val="nil"/>
              <w:right w:val="nil"/>
            </w:tcBorders>
          </w:tcPr>
          <w:p w:rsidR="009C22FC" w:rsidRPr="0059030D" w:rsidRDefault="009C22FC" w:rsidP="00627429">
            <w:pPr>
              <w:spacing w:after="0" w:line="240" w:lineRule="auto"/>
              <w:jc w:val="both"/>
              <w:rPr>
                <w:rFonts w:asciiTheme="minorHAnsi" w:hAnsiTheme="minorHAnsi" w:cs="Calibri"/>
                <w:noProof/>
                <w:lang w:eastAsia="en-US"/>
              </w:rPr>
            </w:pPr>
          </w:p>
        </w:tc>
        <w:tc>
          <w:tcPr>
            <w:tcW w:w="6662" w:type="dxa"/>
            <w:tcBorders>
              <w:top w:val="single" w:sz="4" w:space="0" w:color="auto"/>
              <w:left w:val="nil"/>
              <w:bottom w:val="nil"/>
              <w:right w:val="nil"/>
            </w:tcBorders>
          </w:tcPr>
          <w:p w:rsidR="009C22FC" w:rsidRPr="0059030D" w:rsidRDefault="009C22FC" w:rsidP="00627429">
            <w:pPr>
              <w:pStyle w:val="ListParagraph"/>
              <w:numPr>
                <w:ilvl w:val="0"/>
                <w:numId w:val="9"/>
              </w:numPr>
              <w:spacing w:after="0" w:line="240" w:lineRule="auto"/>
              <w:ind w:left="211" w:hanging="211"/>
              <w:contextualSpacing w:val="0"/>
              <w:jc w:val="both"/>
              <w:rPr>
                <w:rFonts w:asciiTheme="minorHAnsi" w:hAnsiTheme="minorHAnsi" w:cs="Arial"/>
                <w:noProof/>
                <w:lang w:eastAsia="en-US"/>
              </w:rPr>
            </w:pPr>
            <w:r w:rsidRPr="0059030D">
              <w:rPr>
                <w:rFonts w:asciiTheme="minorHAnsi" w:hAnsiTheme="minorHAnsi" w:cs="Arial"/>
                <w:noProof/>
                <w:lang w:eastAsia="en-US"/>
              </w:rPr>
              <w:t>regenerarea si/sau reconversia functionala a spațiilor urbane degradate, a terenurilor virane degradate/ neutilizate/  abandonate, inclusiv prin  promovarea investiţiilor ce promovează infrastructura verde în zonele urbane (modernizare si extindere spatii verzi existente)</w:t>
            </w:r>
          </w:p>
        </w:tc>
        <w:tc>
          <w:tcPr>
            <w:tcW w:w="2552" w:type="dxa"/>
            <w:vMerge/>
            <w:tcBorders>
              <w:top w:val="single" w:sz="4" w:space="0" w:color="auto"/>
              <w:left w:val="nil"/>
              <w:bottom w:val="nil"/>
              <w:right w:val="nil"/>
            </w:tcBorders>
          </w:tcPr>
          <w:p w:rsidR="009C22FC" w:rsidRPr="0059030D" w:rsidRDefault="009C22FC" w:rsidP="00627429">
            <w:pPr>
              <w:spacing w:after="0" w:line="240" w:lineRule="auto"/>
              <w:jc w:val="both"/>
              <w:rPr>
                <w:rFonts w:asciiTheme="minorHAnsi" w:hAnsiTheme="minorHAnsi"/>
                <w:noProof/>
                <w:color w:val="000000"/>
                <w:lang w:eastAsia="en-US"/>
              </w:rPr>
            </w:pPr>
          </w:p>
        </w:tc>
        <w:tc>
          <w:tcPr>
            <w:tcW w:w="1276" w:type="dxa"/>
            <w:tcBorders>
              <w:top w:val="single" w:sz="4" w:space="0" w:color="auto"/>
              <w:left w:val="nil"/>
              <w:bottom w:val="nil"/>
              <w:right w:val="nil"/>
            </w:tcBorders>
          </w:tcPr>
          <w:p w:rsidR="009C22FC" w:rsidRPr="0059030D" w:rsidRDefault="009C22FC" w:rsidP="00627429">
            <w:pPr>
              <w:spacing w:after="0" w:line="240" w:lineRule="auto"/>
              <w:jc w:val="both"/>
              <w:rPr>
                <w:rFonts w:asciiTheme="minorHAnsi" w:hAnsiTheme="minorHAnsi"/>
                <w:b/>
                <w:noProof/>
                <w:color w:val="000000"/>
                <w:lang w:eastAsia="en-US"/>
              </w:rPr>
            </w:pPr>
            <w:r w:rsidRPr="0059030D">
              <w:rPr>
                <w:rFonts w:asciiTheme="minorHAnsi" w:hAnsiTheme="minorHAnsi"/>
                <w:b/>
                <w:noProof/>
                <w:color w:val="000000"/>
                <w:lang w:eastAsia="en-US"/>
              </w:rPr>
              <w:t>DA</w:t>
            </w:r>
          </w:p>
        </w:tc>
      </w:tr>
      <w:tr w:rsidR="009C22FC" w:rsidRPr="0059030D" w:rsidTr="00030E2F">
        <w:trPr>
          <w:trHeight w:val="1958"/>
        </w:trPr>
        <w:tc>
          <w:tcPr>
            <w:tcW w:w="2430" w:type="dxa"/>
            <w:tcBorders>
              <w:top w:val="nil"/>
            </w:tcBorders>
          </w:tcPr>
          <w:p w:rsidR="009C22FC" w:rsidRPr="0059030D" w:rsidRDefault="009C22FC" w:rsidP="00627429">
            <w:pPr>
              <w:spacing w:after="0" w:line="240" w:lineRule="auto"/>
              <w:rPr>
                <w:rFonts w:asciiTheme="minorHAnsi" w:hAnsiTheme="minorHAnsi" w:cs="Calibri"/>
                <w:b/>
                <w:noProof/>
                <w:lang w:eastAsia="en-US"/>
              </w:rPr>
            </w:pPr>
            <w:r w:rsidRPr="0059030D">
              <w:rPr>
                <w:rFonts w:asciiTheme="minorHAnsi" w:hAnsiTheme="minorHAnsi" w:cs="Calibri"/>
                <w:b/>
                <w:noProof/>
                <w:lang w:eastAsia="en-US"/>
              </w:rPr>
              <w:lastRenderedPageBreak/>
              <w:t>Promovarea mobilității urbane multimodale sustenabile</w:t>
            </w:r>
          </w:p>
          <w:p w:rsidR="009C22FC" w:rsidRPr="0059030D" w:rsidRDefault="009C22FC" w:rsidP="00627429">
            <w:pPr>
              <w:spacing w:after="0" w:line="240" w:lineRule="auto"/>
              <w:rPr>
                <w:rFonts w:asciiTheme="minorHAnsi" w:hAnsiTheme="minorHAnsi" w:cs="Calibri"/>
                <w:i/>
                <w:noProof/>
                <w:color w:val="538135"/>
                <w:lang w:eastAsia="en-US"/>
              </w:rPr>
            </w:pPr>
          </w:p>
        </w:tc>
        <w:tc>
          <w:tcPr>
            <w:tcW w:w="2514" w:type="dxa"/>
            <w:vMerge/>
            <w:tcBorders>
              <w:top w:val="nil"/>
            </w:tcBorders>
          </w:tcPr>
          <w:p w:rsidR="009C22FC" w:rsidRPr="0059030D" w:rsidRDefault="009C22FC" w:rsidP="00627429">
            <w:pPr>
              <w:spacing w:after="0" w:line="240" w:lineRule="auto"/>
              <w:jc w:val="both"/>
              <w:rPr>
                <w:rFonts w:asciiTheme="minorHAnsi" w:hAnsiTheme="minorHAnsi" w:cs="Calibri"/>
                <w:noProof/>
                <w:lang w:eastAsia="en-US"/>
              </w:rPr>
            </w:pPr>
          </w:p>
        </w:tc>
        <w:tc>
          <w:tcPr>
            <w:tcW w:w="6662" w:type="dxa"/>
            <w:tcBorders>
              <w:top w:val="nil"/>
            </w:tcBorders>
          </w:tcPr>
          <w:p w:rsidR="009C22FC" w:rsidRPr="0059030D" w:rsidRDefault="009C22FC" w:rsidP="00627429">
            <w:pPr>
              <w:pStyle w:val="ListParagraph"/>
              <w:numPr>
                <w:ilvl w:val="0"/>
                <w:numId w:val="10"/>
              </w:numPr>
              <w:spacing w:after="0" w:line="240" w:lineRule="auto"/>
              <w:ind w:left="211" w:hanging="211"/>
              <w:contextualSpacing w:val="0"/>
              <w:jc w:val="both"/>
              <w:rPr>
                <w:rFonts w:asciiTheme="minorHAnsi" w:hAnsiTheme="minorHAnsi" w:cs="Arial"/>
                <w:noProof/>
                <w:lang w:eastAsia="en-US"/>
              </w:rPr>
            </w:pPr>
            <w:r w:rsidRPr="0059030D">
              <w:rPr>
                <w:rFonts w:asciiTheme="minorHAnsi" w:hAnsiTheme="minorHAnsi" w:cs="Arial"/>
                <w:noProof/>
                <w:lang w:eastAsia="en-US"/>
              </w:rPr>
              <w:t>dezvoltarea infrastructurii urbane nepoluante (infrastructuri de transport nepoluant, ciclism, material rulant, infrastructuri combustibili alternativi)</w:t>
            </w:r>
          </w:p>
          <w:p w:rsidR="009C22FC" w:rsidRPr="0059030D" w:rsidRDefault="009C22FC" w:rsidP="00627429">
            <w:pPr>
              <w:pStyle w:val="ListParagraph"/>
              <w:numPr>
                <w:ilvl w:val="0"/>
                <w:numId w:val="10"/>
              </w:numPr>
              <w:spacing w:after="0" w:line="240" w:lineRule="auto"/>
              <w:ind w:left="211" w:hanging="211"/>
              <w:contextualSpacing w:val="0"/>
              <w:jc w:val="both"/>
              <w:rPr>
                <w:rFonts w:asciiTheme="minorHAnsi" w:hAnsiTheme="minorHAnsi" w:cs="Arial"/>
                <w:noProof/>
                <w:lang w:eastAsia="en-US"/>
              </w:rPr>
            </w:pPr>
            <w:r w:rsidRPr="0059030D">
              <w:rPr>
                <w:rFonts w:asciiTheme="minorHAnsi" w:hAnsiTheme="minorHAnsi" w:cs="Arial"/>
                <w:noProof/>
                <w:lang w:eastAsia="en-US"/>
              </w:rPr>
              <w:t>modernizarea/ extinderea liniilor de tramvai, troleibuz</w:t>
            </w:r>
          </w:p>
          <w:p w:rsidR="009C22FC" w:rsidRPr="0059030D" w:rsidRDefault="009C22FC" w:rsidP="00627429">
            <w:pPr>
              <w:pStyle w:val="ListParagraph"/>
              <w:numPr>
                <w:ilvl w:val="0"/>
                <w:numId w:val="10"/>
              </w:numPr>
              <w:spacing w:after="0" w:line="240" w:lineRule="auto"/>
              <w:ind w:left="211" w:hanging="211"/>
              <w:contextualSpacing w:val="0"/>
              <w:jc w:val="both"/>
              <w:rPr>
                <w:rFonts w:asciiTheme="minorHAnsi" w:hAnsiTheme="minorHAnsi" w:cs="Arial"/>
                <w:noProof/>
                <w:lang w:eastAsia="en-US"/>
              </w:rPr>
            </w:pPr>
            <w:r w:rsidRPr="0059030D">
              <w:rPr>
                <w:rFonts w:asciiTheme="minorHAnsi" w:hAnsiTheme="minorHAnsi" w:cs="Arial"/>
                <w:noProof/>
                <w:lang w:eastAsia="en-US"/>
              </w:rPr>
              <w:t>achiziționare/ modernizare material rulant (tramvaie), Achiziționare troleibuze/autobuze  nepoluante</w:t>
            </w:r>
          </w:p>
          <w:p w:rsidR="009C22FC" w:rsidRPr="0059030D" w:rsidRDefault="009C22FC" w:rsidP="00627429">
            <w:pPr>
              <w:pStyle w:val="ListParagraph"/>
              <w:numPr>
                <w:ilvl w:val="0"/>
                <w:numId w:val="10"/>
              </w:numPr>
              <w:spacing w:after="0" w:line="240" w:lineRule="auto"/>
              <w:ind w:left="211" w:hanging="211"/>
              <w:contextualSpacing w:val="0"/>
              <w:jc w:val="both"/>
              <w:rPr>
                <w:rFonts w:asciiTheme="minorHAnsi" w:hAnsiTheme="minorHAnsi" w:cs="Arial"/>
                <w:noProof/>
                <w:lang w:eastAsia="en-US"/>
              </w:rPr>
            </w:pPr>
            <w:r w:rsidRPr="0059030D">
              <w:rPr>
                <w:rFonts w:asciiTheme="minorHAnsi" w:hAnsiTheme="minorHAnsi" w:cs="Arial"/>
                <w:noProof/>
                <w:lang w:eastAsia="en-US"/>
              </w:rPr>
              <w:t>dezvoltarea unor culoare de mobilitate</w:t>
            </w:r>
          </w:p>
        </w:tc>
        <w:tc>
          <w:tcPr>
            <w:tcW w:w="2552" w:type="dxa"/>
            <w:vMerge/>
            <w:tcBorders>
              <w:top w:val="nil"/>
            </w:tcBorders>
          </w:tcPr>
          <w:p w:rsidR="009C22FC" w:rsidRPr="0059030D" w:rsidRDefault="009C22FC" w:rsidP="00627429">
            <w:pPr>
              <w:spacing w:after="0" w:line="240" w:lineRule="auto"/>
              <w:jc w:val="both"/>
              <w:rPr>
                <w:rFonts w:asciiTheme="minorHAnsi" w:hAnsiTheme="minorHAnsi"/>
                <w:noProof/>
                <w:color w:val="000000"/>
                <w:lang w:eastAsia="en-US"/>
              </w:rPr>
            </w:pPr>
          </w:p>
        </w:tc>
        <w:tc>
          <w:tcPr>
            <w:tcW w:w="1276" w:type="dxa"/>
            <w:tcBorders>
              <w:top w:val="nil"/>
            </w:tcBorders>
          </w:tcPr>
          <w:p w:rsidR="009C22FC" w:rsidRPr="0059030D" w:rsidRDefault="009C22FC" w:rsidP="00627429">
            <w:pPr>
              <w:spacing w:after="0" w:line="240" w:lineRule="auto"/>
              <w:jc w:val="both"/>
              <w:rPr>
                <w:rFonts w:asciiTheme="minorHAnsi" w:hAnsiTheme="minorHAnsi"/>
                <w:b/>
                <w:noProof/>
                <w:color w:val="000000"/>
                <w:lang w:eastAsia="en-US"/>
              </w:rPr>
            </w:pPr>
            <w:r w:rsidRPr="0059030D">
              <w:rPr>
                <w:rFonts w:asciiTheme="minorHAnsi" w:hAnsiTheme="minorHAnsi"/>
                <w:b/>
                <w:noProof/>
                <w:color w:val="000000"/>
                <w:lang w:eastAsia="en-US"/>
              </w:rPr>
              <w:t>DA</w:t>
            </w:r>
          </w:p>
        </w:tc>
      </w:tr>
      <w:tr w:rsidR="009C22FC" w:rsidRPr="0059030D" w:rsidTr="00030E2F">
        <w:tc>
          <w:tcPr>
            <w:tcW w:w="2430" w:type="dxa"/>
          </w:tcPr>
          <w:p w:rsidR="009C22FC" w:rsidRPr="0059030D" w:rsidRDefault="009C22FC" w:rsidP="00627429">
            <w:pPr>
              <w:spacing w:after="0" w:line="240" w:lineRule="auto"/>
              <w:rPr>
                <w:rFonts w:asciiTheme="minorHAnsi" w:hAnsiTheme="minorHAnsi" w:cs="Calibri"/>
                <w:b/>
                <w:noProof/>
                <w:lang w:eastAsia="en-US"/>
              </w:rPr>
            </w:pPr>
            <w:r w:rsidRPr="0059030D">
              <w:rPr>
                <w:rFonts w:asciiTheme="minorHAnsi" w:hAnsiTheme="minorHAnsi" w:cs="Calibri"/>
                <w:b/>
                <w:noProof/>
                <w:lang w:eastAsia="en-US"/>
              </w:rPr>
              <w:t>Dezvoltarea unei mobilități naționale, regionale și locale durabile, reziliente în fața schimbărilor climatice, inteligente și intermodale, inclusiv îmbunătățirea accesului la TEN-T și a mobilității transfrontaliere</w:t>
            </w:r>
          </w:p>
        </w:tc>
        <w:tc>
          <w:tcPr>
            <w:tcW w:w="2514" w:type="dxa"/>
          </w:tcPr>
          <w:p w:rsidR="009C22FC" w:rsidRPr="0059030D" w:rsidRDefault="009C22FC" w:rsidP="00627429">
            <w:pPr>
              <w:spacing w:after="0" w:line="240" w:lineRule="auto"/>
              <w:rPr>
                <w:rFonts w:asciiTheme="minorHAnsi" w:hAnsiTheme="minorHAnsi" w:cs="Calibri"/>
                <w:noProof/>
                <w:lang w:eastAsia="en-US"/>
              </w:rPr>
            </w:pPr>
            <w:r w:rsidRPr="0059030D">
              <w:rPr>
                <w:rFonts w:asciiTheme="minorHAnsi" w:hAnsiTheme="minorHAnsi" w:cs="Calibri"/>
                <w:noProof/>
                <w:lang w:eastAsia="en-US"/>
              </w:rPr>
              <w:t>AP 4 - O regiune mai accesibila</w:t>
            </w:r>
          </w:p>
        </w:tc>
        <w:tc>
          <w:tcPr>
            <w:tcW w:w="6662" w:type="dxa"/>
          </w:tcPr>
          <w:p w:rsidR="009C22FC" w:rsidRPr="0059030D" w:rsidRDefault="009C22FC" w:rsidP="00627429">
            <w:pPr>
              <w:pStyle w:val="ListParagraph"/>
              <w:numPr>
                <w:ilvl w:val="0"/>
                <w:numId w:val="11"/>
              </w:numPr>
              <w:spacing w:after="0" w:line="240" w:lineRule="auto"/>
              <w:ind w:left="211" w:hanging="211"/>
              <w:contextualSpacing w:val="0"/>
              <w:jc w:val="both"/>
              <w:rPr>
                <w:rFonts w:asciiTheme="minorHAnsi" w:hAnsiTheme="minorHAnsi" w:cs="Arial"/>
                <w:noProof/>
                <w:lang w:eastAsia="en-US"/>
              </w:rPr>
            </w:pPr>
            <w:r w:rsidRPr="0059030D">
              <w:rPr>
                <w:rFonts w:asciiTheme="minorHAnsi" w:hAnsiTheme="minorHAnsi" w:cs="Arial"/>
                <w:noProof/>
                <w:lang w:eastAsia="en-US"/>
              </w:rPr>
              <w:t xml:space="preserve">legături rutiere secundare reabilitate si nou construite către rețeaua rutieră și nodurile TEN-T </w:t>
            </w:r>
          </w:p>
          <w:p w:rsidR="009C22FC" w:rsidRPr="0059030D" w:rsidRDefault="009C22FC" w:rsidP="00627429">
            <w:pPr>
              <w:pStyle w:val="ListParagraph"/>
              <w:numPr>
                <w:ilvl w:val="0"/>
                <w:numId w:val="11"/>
              </w:numPr>
              <w:spacing w:after="0" w:line="240" w:lineRule="auto"/>
              <w:ind w:left="211" w:hanging="211"/>
              <w:contextualSpacing w:val="0"/>
              <w:jc w:val="both"/>
              <w:rPr>
                <w:rFonts w:asciiTheme="minorHAnsi" w:hAnsiTheme="minorHAnsi" w:cs="Arial"/>
                <w:noProof/>
                <w:lang w:eastAsia="en-US"/>
              </w:rPr>
            </w:pPr>
            <w:r w:rsidRPr="0059030D">
              <w:rPr>
                <w:rFonts w:asciiTheme="minorHAnsi" w:hAnsiTheme="minorHAnsi" w:cs="Arial"/>
                <w:noProof/>
                <w:lang w:eastAsia="en-US"/>
              </w:rPr>
              <w:t>dezvoltarea de solutii pentru decongestionarea/fluidizarea traficului (pasaje, variante ocolitoare, extinderi la 4 benzi, masuri de siguranta)</w:t>
            </w:r>
          </w:p>
        </w:tc>
        <w:tc>
          <w:tcPr>
            <w:tcW w:w="2552" w:type="dxa"/>
            <w:vMerge/>
          </w:tcPr>
          <w:p w:rsidR="009C22FC" w:rsidRPr="0059030D" w:rsidRDefault="009C22FC" w:rsidP="00627429">
            <w:pPr>
              <w:spacing w:after="0" w:line="240" w:lineRule="auto"/>
              <w:rPr>
                <w:rFonts w:asciiTheme="minorHAnsi" w:hAnsiTheme="minorHAnsi" w:cs="Arial"/>
                <w:noProof/>
                <w:color w:val="000000"/>
                <w:lang w:eastAsia="en-US"/>
              </w:rPr>
            </w:pPr>
          </w:p>
        </w:tc>
        <w:tc>
          <w:tcPr>
            <w:tcW w:w="1276" w:type="dxa"/>
          </w:tcPr>
          <w:p w:rsidR="009C22FC" w:rsidRPr="0059030D" w:rsidRDefault="009C22FC" w:rsidP="00627429">
            <w:pPr>
              <w:spacing w:after="0" w:line="240" w:lineRule="auto"/>
              <w:rPr>
                <w:rFonts w:asciiTheme="minorHAnsi" w:hAnsiTheme="minorHAnsi" w:cs="Arial"/>
                <w:noProof/>
                <w:color w:val="000000"/>
                <w:lang w:eastAsia="en-US"/>
              </w:rPr>
            </w:pPr>
            <w:r w:rsidRPr="0059030D">
              <w:rPr>
                <w:rFonts w:asciiTheme="minorHAnsi" w:hAnsiTheme="minorHAnsi" w:cs="Arial"/>
                <w:noProof/>
                <w:color w:val="000000"/>
                <w:lang w:eastAsia="en-US"/>
              </w:rPr>
              <w:t>DA</w:t>
            </w:r>
          </w:p>
        </w:tc>
      </w:tr>
      <w:tr w:rsidR="009C22FC" w:rsidRPr="0059030D" w:rsidTr="00030E2F">
        <w:trPr>
          <w:trHeight w:val="2417"/>
        </w:trPr>
        <w:tc>
          <w:tcPr>
            <w:tcW w:w="2430" w:type="dxa"/>
          </w:tcPr>
          <w:p w:rsidR="009C22FC" w:rsidRPr="0059030D" w:rsidRDefault="009C22FC" w:rsidP="00627429">
            <w:pPr>
              <w:spacing w:after="0" w:line="240" w:lineRule="auto"/>
              <w:rPr>
                <w:rFonts w:asciiTheme="minorHAnsi" w:hAnsiTheme="minorHAnsi" w:cs="Calibri"/>
                <w:b/>
                <w:noProof/>
                <w:lang w:eastAsia="en-US"/>
              </w:rPr>
            </w:pPr>
            <w:r w:rsidRPr="0059030D">
              <w:rPr>
                <w:rFonts w:asciiTheme="minorHAnsi" w:hAnsiTheme="minorHAnsi" w:cs="Calibri"/>
                <w:b/>
                <w:noProof/>
                <w:lang w:eastAsia="en-US"/>
              </w:rPr>
              <w:t>Îmbunătățirea accesului la servicii de calitate și favorabile incluziunii în educație, formare și învățarea pe tot parcursul vieții prin dezvoltarea infrastructurii</w:t>
            </w:r>
          </w:p>
        </w:tc>
        <w:tc>
          <w:tcPr>
            <w:tcW w:w="2514" w:type="dxa"/>
          </w:tcPr>
          <w:p w:rsidR="009C22FC" w:rsidRPr="0059030D" w:rsidRDefault="009C22FC" w:rsidP="00627429">
            <w:pPr>
              <w:spacing w:after="0" w:line="240" w:lineRule="auto"/>
              <w:rPr>
                <w:rFonts w:asciiTheme="minorHAnsi" w:hAnsiTheme="minorHAnsi" w:cs="Calibri"/>
                <w:bCs/>
                <w:noProof/>
                <w:lang w:eastAsia="en-US"/>
              </w:rPr>
            </w:pPr>
            <w:r w:rsidRPr="0059030D">
              <w:rPr>
                <w:rFonts w:asciiTheme="minorHAnsi" w:hAnsiTheme="minorHAnsi" w:cs="Calibri"/>
                <w:bCs/>
                <w:noProof/>
                <w:lang w:eastAsia="en-US"/>
              </w:rPr>
              <w:t>AP 5 - Nord-Est - o regiune educata</w:t>
            </w:r>
          </w:p>
        </w:tc>
        <w:tc>
          <w:tcPr>
            <w:tcW w:w="6662" w:type="dxa"/>
          </w:tcPr>
          <w:p w:rsidR="009C22FC" w:rsidRPr="0059030D" w:rsidRDefault="009C22FC" w:rsidP="00627429">
            <w:pPr>
              <w:pStyle w:val="ListParagraph"/>
              <w:numPr>
                <w:ilvl w:val="0"/>
                <w:numId w:val="12"/>
              </w:numPr>
              <w:spacing w:after="0" w:line="240" w:lineRule="auto"/>
              <w:ind w:left="256" w:hanging="256"/>
              <w:contextualSpacing w:val="0"/>
              <w:jc w:val="both"/>
              <w:rPr>
                <w:rFonts w:asciiTheme="minorHAnsi" w:hAnsiTheme="minorHAnsi" w:cs="Arial"/>
                <w:bCs/>
                <w:noProof/>
                <w:lang w:eastAsia="en-US"/>
              </w:rPr>
            </w:pPr>
            <w:r w:rsidRPr="0059030D">
              <w:rPr>
                <w:rFonts w:asciiTheme="minorHAnsi" w:hAnsiTheme="minorHAnsi" w:cs="Arial"/>
                <w:bCs/>
                <w:noProof/>
                <w:lang w:eastAsia="en-US"/>
              </w:rPr>
              <w:t>construire /     reabilitare / modernizare /  extindere / echipare pt. nivel antepreșcolar și preșcolar, învățământ primar, secundar, terțiar</w:t>
            </w:r>
          </w:p>
          <w:p w:rsidR="009C22FC" w:rsidRPr="0059030D" w:rsidRDefault="009C22FC" w:rsidP="00627429">
            <w:pPr>
              <w:pStyle w:val="ListParagraph"/>
              <w:numPr>
                <w:ilvl w:val="0"/>
                <w:numId w:val="12"/>
              </w:numPr>
              <w:spacing w:after="0" w:line="240" w:lineRule="auto"/>
              <w:ind w:left="256" w:hanging="256"/>
              <w:contextualSpacing w:val="0"/>
              <w:jc w:val="both"/>
              <w:rPr>
                <w:rFonts w:asciiTheme="minorHAnsi" w:hAnsiTheme="minorHAnsi" w:cs="Arial"/>
                <w:bCs/>
                <w:noProof/>
                <w:lang w:eastAsia="en-US"/>
              </w:rPr>
            </w:pPr>
            <w:r w:rsidRPr="0059030D">
              <w:rPr>
                <w:rFonts w:asciiTheme="minorHAnsi" w:hAnsiTheme="minorHAnsi" w:cs="Arial"/>
                <w:bCs/>
                <w:noProof/>
                <w:lang w:eastAsia="en-US"/>
              </w:rPr>
              <w:t>construire / reabilitare / modernizare / dotare centre de educaţie şi formare profesională / învățământ dual, inclusiv pentru accesibilitatea elevilor cu dizabilități (sistem de educație incluziva)</w:t>
            </w:r>
          </w:p>
        </w:tc>
        <w:tc>
          <w:tcPr>
            <w:tcW w:w="2552" w:type="dxa"/>
            <w:vMerge/>
          </w:tcPr>
          <w:p w:rsidR="009C22FC" w:rsidRPr="0059030D" w:rsidRDefault="009C22FC" w:rsidP="00627429">
            <w:pPr>
              <w:spacing w:after="0" w:line="240" w:lineRule="auto"/>
              <w:rPr>
                <w:rFonts w:asciiTheme="minorHAnsi" w:hAnsiTheme="minorHAnsi"/>
                <w:noProof/>
                <w:lang w:eastAsia="en-US"/>
              </w:rPr>
            </w:pPr>
          </w:p>
        </w:tc>
        <w:tc>
          <w:tcPr>
            <w:tcW w:w="1276" w:type="dxa"/>
          </w:tcPr>
          <w:p w:rsidR="009C22FC" w:rsidRPr="0059030D" w:rsidRDefault="009C22FC" w:rsidP="00627429">
            <w:pPr>
              <w:spacing w:after="0" w:line="240" w:lineRule="auto"/>
              <w:rPr>
                <w:rFonts w:asciiTheme="minorHAnsi" w:hAnsiTheme="minorHAnsi"/>
                <w:noProof/>
                <w:lang w:eastAsia="en-US"/>
              </w:rPr>
            </w:pPr>
            <w:r w:rsidRPr="0059030D">
              <w:rPr>
                <w:rFonts w:asciiTheme="minorHAnsi" w:hAnsiTheme="minorHAnsi"/>
                <w:noProof/>
                <w:lang w:eastAsia="en-US"/>
              </w:rPr>
              <w:t>DA</w:t>
            </w:r>
          </w:p>
        </w:tc>
      </w:tr>
      <w:tr w:rsidR="009C22FC" w:rsidRPr="0059030D" w:rsidTr="00F23B00">
        <w:trPr>
          <w:trHeight w:val="1807"/>
        </w:trPr>
        <w:tc>
          <w:tcPr>
            <w:tcW w:w="2430" w:type="dxa"/>
          </w:tcPr>
          <w:p w:rsidR="009C22FC" w:rsidRPr="0059030D" w:rsidRDefault="009C22FC" w:rsidP="00627429">
            <w:pPr>
              <w:spacing w:after="0" w:line="240" w:lineRule="auto"/>
              <w:rPr>
                <w:rFonts w:asciiTheme="minorHAnsi" w:hAnsiTheme="minorHAnsi" w:cs="Calibri"/>
                <w:b/>
                <w:noProof/>
                <w:color w:val="538135"/>
                <w:u w:val="single"/>
                <w:lang w:eastAsia="en-US"/>
              </w:rPr>
            </w:pPr>
            <w:bookmarkStart w:id="1" w:name="_Hlk40376938"/>
            <w:r w:rsidRPr="0059030D">
              <w:rPr>
                <w:rFonts w:asciiTheme="minorHAnsi" w:hAnsiTheme="minorHAnsi" w:cs="Calibri"/>
                <w:b/>
                <w:noProof/>
                <w:lang w:eastAsia="en-US"/>
              </w:rPr>
              <w:lastRenderedPageBreak/>
              <w:t xml:space="preserve">Favorizarea dezvoltării integrate sociale, economice și de mediu la nivel local și a patrimoniului cultural, turismului și securității în </w:t>
            </w:r>
            <w:r w:rsidRPr="0059030D">
              <w:rPr>
                <w:rFonts w:asciiTheme="minorHAnsi" w:hAnsiTheme="minorHAnsi" w:cs="Calibri"/>
                <w:b/>
                <w:noProof/>
                <w:u w:val="single"/>
                <w:lang w:eastAsia="en-US"/>
              </w:rPr>
              <w:t>zonele urbane</w:t>
            </w:r>
            <w:r w:rsidRPr="0059030D">
              <w:rPr>
                <w:rFonts w:asciiTheme="minorHAnsi" w:hAnsiTheme="minorHAnsi" w:cs="Calibri"/>
                <w:b/>
                <w:noProof/>
                <w:color w:val="538135"/>
                <w:u w:val="single"/>
                <w:lang w:eastAsia="en-US"/>
              </w:rPr>
              <w:t>;</w:t>
            </w:r>
            <w:bookmarkEnd w:id="1"/>
          </w:p>
        </w:tc>
        <w:tc>
          <w:tcPr>
            <w:tcW w:w="2514" w:type="dxa"/>
            <w:vMerge w:val="restart"/>
          </w:tcPr>
          <w:p w:rsidR="009C22FC" w:rsidRPr="0059030D" w:rsidRDefault="009C22FC" w:rsidP="00627429">
            <w:pPr>
              <w:pStyle w:val="ListParagraph"/>
              <w:spacing w:after="0" w:line="240" w:lineRule="auto"/>
              <w:ind w:left="0"/>
              <w:contextualSpacing w:val="0"/>
              <w:jc w:val="both"/>
              <w:rPr>
                <w:rFonts w:asciiTheme="minorHAnsi" w:hAnsiTheme="minorHAnsi" w:cs="Calibri"/>
                <w:noProof/>
                <w:lang w:eastAsia="en-US"/>
              </w:rPr>
            </w:pPr>
            <w:r w:rsidRPr="0059030D">
              <w:rPr>
                <w:rFonts w:asciiTheme="minorHAnsi" w:hAnsiTheme="minorHAnsi" w:cs="Calibri"/>
                <w:noProof/>
                <w:lang w:eastAsia="en-US"/>
              </w:rPr>
              <w:t>AP 6 - O regiune mai atractiva</w:t>
            </w:r>
          </w:p>
        </w:tc>
        <w:tc>
          <w:tcPr>
            <w:tcW w:w="6662" w:type="dxa"/>
          </w:tcPr>
          <w:p w:rsidR="009C22FC" w:rsidRPr="0059030D" w:rsidRDefault="009C22FC" w:rsidP="00627429">
            <w:pPr>
              <w:pStyle w:val="ListParagraph"/>
              <w:numPr>
                <w:ilvl w:val="0"/>
                <w:numId w:val="13"/>
              </w:numPr>
              <w:spacing w:after="0" w:line="240" w:lineRule="auto"/>
              <w:ind w:left="256" w:hanging="256"/>
              <w:contextualSpacing w:val="0"/>
              <w:jc w:val="both"/>
              <w:rPr>
                <w:rFonts w:asciiTheme="minorHAnsi" w:hAnsiTheme="minorHAnsi" w:cs="Arial"/>
                <w:noProof/>
                <w:lang w:eastAsia="en-US"/>
              </w:rPr>
            </w:pPr>
            <w:r w:rsidRPr="0059030D">
              <w:rPr>
                <w:rFonts w:asciiTheme="minorHAnsi" w:hAnsiTheme="minorHAnsi"/>
                <w:noProof/>
                <w:lang w:eastAsia="en-US"/>
              </w:rPr>
              <w:t>turism cultural—ecumenic-istoric</w:t>
            </w:r>
          </w:p>
          <w:p w:rsidR="009C22FC" w:rsidRPr="0059030D" w:rsidRDefault="009C22FC" w:rsidP="00627429">
            <w:pPr>
              <w:pStyle w:val="ListParagraph"/>
              <w:numPr>
                <w:ilvl w:val="0"/>
                <w:numId w:val="13"/>
              </w:numPr>
              <w:spacing w:after="0" w:line="240" w:lineRule="auto"/>
              <w:ind w:left="256" w:hanging="256"/>
              <w:contextualSpacing w:val="0"/>
              <w:jc w:val="both"/>
              <w:rPr>
                <w:rFonts w:asciiTheme="minorHAnsi" w:hAnsiTheme="minorHAnsi" w:cs="Arial"/>
                <w:noProof/>
                <w:lang w:eastAsia="en-US"/>
              </w:rPr>
            </w:pPr>
            <w:r w:rsidRPr="0059030D">
              <w:rPr>
                <w:rFonts w:asciiTheme="minorHAnsi" w:hAnsiTheme="minorHAnsi" w:cs="Calibri"/>
                <w:noProof/>
                <w:lang w:eastAsia="en-US"/>
              </w:rPr>
              <w:t>turism balnear</w:t>
            </w:r>
          </w:p>
          <w:p w:rsidR="009C22FC" w:rsidRPr="0059030D" w:rsidRDefault="009C22FC" w:rsidP="00627429">
            <w:pPr>
              <w:pStyle w:val="ListParagraph"/>
              <w:numPr>
                <w:ilvl w:val="0"/>
                <w:numId w:val="13"/>
              </w:numPr>
              <w:spacing w:after="0" w:line="240" w:lineRule="auto"/>
              <w:ind w:left="256" w:hanging="256"/>
              <w:contextualSpacing w:val="0"/>
              <w:jc w:val="both"/>
              <w:rPr>
                <w:rFonts w:asciiTheme="minorHAnsi" w:hAnsiTheme="minorHAnsi" w:cs="Arial"/>
                <w:noProof/>
                <w:lang w:eastAsia="en-US"/>
              </w:rPr>
            </w:pPr>
            <w:r w:rsidRPr="0059030D">
              <w:rPr>
                <w:rFonts w:asciiTheme="minorHAnsi" w:hAnsiTheme="minorHAnsi"/>
                <w:noProof/>
                <w:lang w:eastAsia="en-US"/>
              </w:rPr>
              <w:t>spatii verzi. Securitate si siguranta</w:t>
            </w:r>
          </w:p>
          <w:p w:rsidR="009C22FC" w:rsidRPr="0059030D" w:rsidRDefault="009C22FC" w:rsidP="00627429">
            <w:pPr>
              <w:pStyle w:val="ListParagraph"/>
              <w:numPr>
                <w:ilvl w:val="0"/>
                <w:numId w:val="13"/>
              </w:numPr>
              <w:spacing w:after="0" w:line="240" w:lineRule="auto"/>
              <w:ind w:left="256" w:hanging="256"/>
              <w:contextualSpacing w:val="0"/>
              <w:jc w:val="both"/>
              <w:rPr>
                <w:rFonts w:asciiTheme="minorHAnsi" w:hAnsiTheme="minorHAnsi" w:cs="Arial"/>
                <w:noProof/>
                <w:lang w:eastAsia="en-US"/>
              </w:rPr>
            </w:pPr>
            <w:r w:rsidRPr="0059030D">
              <w:rPr>
                <w:rFonts w:asciiTheme="minorHAnsi" w:hAnsiTheme="minorHAnsi"/>
                <w:noProof/>
                <w:lang w:eastAsia="en-US"/>
              </w:rPr>
              <w:t>sprijinirea intreprinzatorilor specializati in mestesugurile traditionale</w:t>
            </w:r>
          </w:p>
        </w:tc>
        <w:tc>
          <w:tcPr>
            <w:tcW w:w="2552" w:type="dxa"/>
            <w:vMerge/>
          </w:tcPr>
          <w:p w:rsidR="009C22FC" w:rsidRPr="0059030D" w:rsidRDefault="009C22FC" w:rsidP="00627429">
            <w:pPr>
              <w:spacing w:after="0" w:line="240" w:lineRule="auto"/>
              <w:jc w:val="both"/>
              <w:rPr>
                <w:rFonts w:asciiTheme="minorHAnsi" w:hAnsiTheme="minorHAnsi" w:cs="Arial"/>
                <w:noProof/>
                <w:lang w:eastAsia="en-US"/>
              </w:rPr>
            </w:pPr>
          </w:p>
        </w:tc>
        <w:tc>
          <w:tcPr>
            <w:tcW w:w="1276" w:type="dxa"/>
          </w:tcPr>
          <w:p w:rsidR="009C22FC" w:rsidRPr="0059030D" w:rsidRDefault="009C22FC" w:rsidP="00627429">
            <w:pPr>
              <w:spacing w:after="0" w:line="240" w:lineRule="auto"/>
              <w:jc w:val="both"/>
              <w:rPr>
                <w:rFonts w:asciiTheme="minorHAnsi" w:hAnsiTheme="minorHAnsi" w:cs="Arial"/>
                <w:noProof/>
                <w:lang w:eastAsia="en-US"/>
              </w:rPr>
            </w:pPr>
            <w:r w:rsidRPr="0059030D">
              <w:rPr>
                <w:rFonts w:asciiTheme="minorHAnsi" w:hAnsiTheme="minorHAnsi" w:cs="Arial"/>
                <w:noProof/>
                <w:lang w:eastAsia="en-US"/>
              </w:rPr>
              <w:t>DA</w:t>
            </w:r>
          </w:p>
        </w:tc>
      </w:tr>
      <w:tr w:rsidR="009C22FC" w:rsidRPr="0059030D" w:rsidTr="00F23B00">
        <w:trPr>
          <w:trHeight w:val="1748"/>
        </w:trPr>
        <w:tc>
          <w:tcPr>
            <w:tcW w:w="2430" w:type="dxa"/>
          </w:tcPr>
          <w:p w:rsidR="009C22FC" w:rsidRPr="0059030D" w:rsidRDefault="009C22FC" w:rsidP="00627429">
            <w:pPr>
              <w:spacing w:after="0" w:line="240" w:lineRule="auto"/>
              <w:rPr>
                <w:rFonts w:asciiTheme="minorHAnsi" w:hAnsiTheme="minorHAnsi" w:cs="Calibri"/>
                <w:b/>
                <w:noProof/>
                <w:lang w:eastAsia="en-US"/>
              </w:rPr>
            </w:pPr>
            <w:r w:rsidRPr="0059030D">
              <w:rPr>
                <w:rFonts w:asciiTheme="minorHAnsi" w:hAnsiTheme="minorHAnsi" w:cs="Calibri"/>
                <w:b/>
                <w:noProof/>
                <w:lang w:eastAsia="en-US"/>
              </w:rPr>
              <w:t xml:space="preserve">Favorizarea dezvoltării integrate sociale, economice și de mediu la nivel local și a patrimoniului cultural, turismului și securității </w:t>
            </w:r>
            <w:r w:rsidRPr="0059030D">
              <w:rPr>
                <w:rFonts w:asciiTheme="minorHAnsi" w:hAnsiTheme="minorHAnsi" w:cs="Calibri"/>
                <w:b/>
                <w:noProof/>
                <w:u w:val="single"/>
                <w:lang w:eastAsia="en-US"/>
              </w:rPr>
              <w:t>în afara  zonelor urbane</w:t>
            </w:r>
          </w:p>
        </w:tc>
        <w:tc>
          <w:tcPr>
            <w:tcW w:w="2514" w:type="dxa"/>
            <w:vMerge/>
          </w:tcPr>
          <w:p w:rsidR="009C22FC" w:rsidRPr="0059030D" w:rsidRDefault="009C22FC" w:rsidP="00627429">
            <w:pPr>
              <w:pStyle w:val="ListParagraph"/>
              <w:spacing w:after="0" w:line="240" w:lineRule="auto"/>
              <w:ind w:left="151"/>
              <w:contextualSpacing w:val="0"/>
              <w:jc w:val="both"/>
              <w:rPr>
                <w:rFonts w:asciiTheme="minorHAnsi" w:hAnsiTheme="minorHAnsi" w:cs="Calibri"/>
                <w:noProof/>
                <w:lang w:eastAsia="en-US"/>
              </w:rPr>
            </w:pPr>
          </w:p>
        </w:tc>
        <w:tc>
          <w:tcPr>
            <w:tcW w:w="6662" w:type="dxa"/>
          </w:tcPr>
          <w:p w:rsidR="009C22FC" w:rsidRPr="0059030D" w:rsidRDefault="009C22FC" w:rsidP="00627429">
            <w:pPr>
              <w:pStyle w:val="ListParagraph"/>
              <w:numPr>
                <w:ilvl w:val="0"/>
                <w:numId w:val="16"/>
              </w:numPr>
              <w:spacing w:after="0" w:line="240" w:lineRule="auto"/>
              <w:ind w:left="256" w:hanging="270"/>
              <w:contextualSpacing w:val="0"/>
              <w:jc w:val="both"/>
              <w:rPr>
                <w:rFonts w:asciiTheme="minorHAnsi" w:hAnsiTheme="minorHAnsi" w:cs="Calibri"/>
                <w:noProof/>
                <w:lang w:eastAsia="en-US"/>
              </w:rPr>
            </w:pPr>
            <w:r w:rsidRPr="0059030D">
              <w:rPr>
                <w:rFonts w:asciiTheme="minorHAnsi" w:hAnsiTheme="minorHAnsi"/>
                <w:noProof/>
                <w:lang w:eastAsia="en-US"/>
              </w:rPr>
              <w:t xml:space="preserve">îmbunătățirea mediului rural și conservarea, protecția și valorificarea durabilă a </w:t>
            </w:r>
            <w:r w:rsidRPr="0059030D">
              <w:rPr>
                <w:rFonts w:asciiTheme="minorHAnsi" w:hAnsiTheme="minorHAnsi"/>
                <w:i/>
                <w:noProof/>
                <w:lang w:eastAsia="en-US"/>
              </w:rPr>
              <w:t>patrimoniului cultural si servicii culturale</w:t>
            </w:r>
          </w:p>
          <w:p w:rsidR="009C22FC" w:rsidRPr="0059030D" w:rsidRDefault="009C22FC" w:rsidP="00627429">
            <w:pPr>
              <w:pStyle w:val="ListParagraph"/>
              <w:numPr>
                <w:ilvl w:val="0"/>
                <w:numId w:val="16"/>
              </w:numPr>
              <w:spacing w:after="0" w:line="240" w:lineRule="auto"/>
              <w:ind w:left="256" w:hanging="270"/>
              <w:contextualSpacing w:val="0"/>
              <w:jc w:val="both"/>
              <w:rPr>
                <w:rFonts w:asciiTheme="minorHAnsi" w:hAnsiTheme="minorHAnsi"/>
                <w:noProof/>
                <w:lang w:eastAsia="en-US"/>
              </w:rPr>
            </w:pPr>
            <w:r w:rsidRPr="0059030D">
              <w:rPr>
                <w:rFonts w:asciiTheme="minorHAnsi" w:hAnsiTheme="minorHAnsi"/>
                <w:noProof/>
                <w:lang w:eastAsia="en-US"/>
              </w:rPr>
              <w:t>conservarea, protecția și valorificarea durabilă a patrimoniului cultural</w:t>
            </w:r>
          </w:p>
          <w:p w:rsidR="009C22FC" w:rsidRPr="0059030D" w:rsidRDefault="009C22FC" w:rsidP="00627429">
            <w:pPr>
              <w:pStyle w:val="ListParagraph"/>
              <w:numPr>
                <w:ilvl w:val="0"/>
                <w:numId w:val="16"/>
              </w:numPr>
              <w:spacing w:after="0" w:line="240" w:lineRule="auto"/>
              <w:ind w:left="256" w:hanging="270"/>
              <w:contextualSpacing w:val="0"/>
              <w:jc w:val="both"/>
              <w:rPr>
                <w:rFonts w:asciiTheme="minorHAnsi" w:hAnsiTheme="minorHAnsi" w:cs="Calibri"/>
                <w:noProof/>
                <w:lang w:eastAsia="en-US"/>
              </w:rPr>
            </w:pPr>
            <w:r w:rsidRPr="0059030D">
              <w:rPr>
                <w:rFonts w:asciiTheme="minorHAnsi" w:hAnsiTheme="minorHAnsi"/>
                <w:noProof/>
                <w:lang w:eastAsia="en-US"/>
              </w:rPr>
              <w:t>Sprijinirea intreprinzatorilor specializati in mestesugurile traditionale</w:t>
            </w:r>
          </w:p>
        </w:tc>
        <w:tc>
          <w:tcPr>
            <w:tcW w:w="2552" w:type="dxa"/>
            <w:vMerge/>
          </w:tcPr>
          <w:p w:rsidR="009C22FC" w:rsidRPr="0059030D" w:rsidRDefault="009C22FC" w:rsidP="00627429">
            <w:pPr>
              <w:spacing w:after="0" w:line="240" w:lineRule="auto"/>
              <w:rPr>
                <w:rFonts w:asciiTheme="minorHAnsi" w:hAnsiTheme="minorHAnsi"/>
                <w:noProof/>
                <w:lang w:eastAsia="en-US"/>
              </w:rPr>
            </w:pPr>
          </w:p>
        </w:tc>
        <w:tc>
          <w:tcPr>
            <w:tcW w:w="1276" w:type="dxa"/>
          </w:tcPr>
          <w:p w:rsidR="009C22FC" w:rsidRPr="0059030D" w:rsidRDefault="009C22FC" w:rsidP="00627429">
            <w:pPr>
              <w:spacing w:after="0" w:line="240" w:lineRule="auto"/>
              <w:jc w:val="both"/>
              <w:rPr>
                <w:rFonts w:asciiTheme="minorHAnsi" w:hAnsiTheme="minorHAnsi" w:cs="Arial"/>
                <w:noProof/>
                <w:lang w:eastAsia="en-US"/>
              </w:rPr>
            </w:pPr>
            <w:r w:rsidRPr="0059030D">
              <w:rPr>
                <w:rFonts w:asciiTheme="minorHAnsi" w:hAnsiTheme="minorHAnsi" w:cs="Arial"/>
                <w:noProof/>
                <w:lang w:eastAsia="en-US"/>
              </w:rPr>
              <w:t>DA</w:t>
            </w:r>
          </w:p>
        </w:tc>
      </w:tr>
    </w:tbl>
    <w:p w:rsidR="009C22FC" w:rsidRPr="0059030D" w:rsidRDefault="009C22FC" w:rsidP="00627429">
      <w:pPr>
        <w:tabs>
          <w:tab w:val="left" w:pos="0"/>
        </w:tabs>
        <w:spacing w:before="139" w:after="0" w:line="276" w:lineRule="auto"/>
        <w:ind w:right="-567"/>
        <w:jc w:val="both"/>
        <w:rPr>
          <w:rFonts w:ascii="Trebuchet MS" w:hAnsi="Trebuchet MS" w:cs="Trebuchet MS"/>
          <w:noProof/>
        </w:rPr>
      </w:pPr>
    </w:p>
    <w:p w:rsidR="009C22FC" w:rsidRPr="0059030D" w:rsidRDefault="009C22FC" w:rsidP="00627429">
      <w:pPr>
        <w:tabs>
          <w:tab w:val="left" w:pos="0"/>
        </w:tabs>
        <w:spacing w:before="139" w:after="0" w:line="276" w:lineRule="auto"/>
        <w:ind w:right="-567"/>
        <w:jc w:val="center"/>
        <w:rPr>
          <w:rFonts w:ascii="Trebuchet MS" w:hAnsi="Trebuchet MS" w:cs="Trebuchet MS"/>
          <w:noProof/>
        </w:rPr>
      </w:pPr>
    </w:p>
    <w:p w:rsidR="009C22FC" w:rsidRPr="0059030D" w:rsidRDefault="009C22FC" w:rsidP="00627429">
      <w:pPr>
        <w:tabs>
          <w:tab w:val="left" w:pos="0"/>
        </w:tabs>
        <w:spacing w:before="139" w:after="0" w:line="276" w:lineRule="auto"/>
        <w:ind w:right="-567"/>
        <w:jc w:val="center"/>
        <w:rPr>
          <w:rFonts w:ascii="Trebuchet MS" w:hAnsi="Trebuchet MS" w:cs="Trebuchet MS"/>
          <w:noProof/>
        </w:rPr>
        <w:sectPr w:rsidR="009C22FC" w:rsidRPr="0059030D" w:rsidSect="00AE3184">
          <w:pgSz w:w="16838" w:h="11906" w:orient="landscape" w:code="9"/>
          <w:pgMar w:top="907" w:right="706" w:bottom="475" w:left="1411" w:header="568" w:footer="706" w:gutter="0"/>
          <w:cols w:space="708"/>
          <w:docGrid w:linePitch="360"/>
        </w:sectPr>
      </w:pPr>
    </w:p>
    <w:p w:rsidR="009C22FC" w:rsidRPr="0059030D" w:rsidRDefault="009C22FC" w:rsidP="00627429">
      <w:pPr>
        <w:tabs>
          <w:tab w:val="left" w:pos="0"/>
        </w:tabs>
        <w:spacing w:before="139" w:after="0" w:line="276" w:lineRule="auto"/>
        <w:ind w:right="-567"/>
        <w:jc w:val="center"/>
        <w:rPr>
          <w:rFonts w:ascii="Trebuchet MS" w:hAnsi="Trebuchet MS" w:cs="Trebuchet MS"/>
          <w:noProof/>
        </w:rPr>
      </w:pPr>
    </w:p>
    <w:p w:rsidR="009C22FC" w:rsidRPr="0059030D" w:rsidRDefault="009C22FC" w:rsidP="00627429">
      <w:pPr>
        <w:pStyle w:val="ListParagraph"/>
        <w:numPr>
          <w:ilvl w:val="0"/>
          <w:numId w:val="2"/>
        </w:numPr>
        <w:tabs>
          <w:tab w:val="clear" w:pos="0"/>
        </w:tabs>
        <w:suppressAutoHyphens/>
        <w:spacing w:after="0" w:line="240" w:lineRule="auto"/>
        <w:ind w:left="360" w:hanging="360"/>
        <w:jc w:val="both"/>
        <w:rPr>
          <w:rFonts w:cs="Calibri"/>
          <w:b/>
          <w:noProof/>
        </w:rPr>
      </w:pPr>
      <w:r w:rsidRPr="0059030D">
        <w:rPr>
          <w:rFonts w:cs="Calibri"/>
          <w:b/>
          <w:noProof/>
        </w:rPr>
        <w:t>Context</w:t>
      </w:r>
    </w:p>
    <w:p w:rsidR="009C22FC" w:rsidRPr="0059030D" w:rsidRDefault="009C22FC" w:rsidP="00627429">
      <w:pPr>
        <w:jc w:val="both"/>
        <w:rPr>
          <w:b/>
          <w:noProof/>
        </w:rPr>
      </w:pPr>
    </w:p>
    <w:p w:rsidR="009C22FC" w:rsidRPr="0059030D" w:rsidRDefault="009C22FC" w:rsidP="00627429">
      <w:pPr>
        <w:spacing w:after="0"/>
        <w:ind w:left="360"/>
        <w:jc w:val="both"/>
        <w:rPr>
          <w:noProof/>
        </w:rPr>
      </w:pPr>
      <w:r w:rsidRPr="0059030D">
        <w:rPr>
          <w:noProof/>
        </w:rPr>
        <w:t>În conformitate cu documentele naționale</w:t>
      </w:r>
      <w:r w:rsidRPr="0059030D">
        <w:rPr>
          <w:i/>
          <w:noProof/>
        </w:rPr>
        <w:t xml:space="preserve"> </w:t>
      </w:r>
      <w:r w:rsidRPr="0059030D">
        <w:rPr>
          <w:noProof/>
        </w:rPr>
        <w:t xml:space="preserve">aprobate de Guvernul României (Memo), Agenţia de Dezvoltare Regională (ADR) Nord-Est va asigura funcția de Autoritate de Management pentru Programul Operaţional Regional pentru regiunea Nord-Est 2021-2027, aspecte reflectate şi în cadrul </w:t>
      </w:r>
      <w:r w:rsidRPr="0059030D">
        <w:rPr>
          <w:i/>
          <w:noProof/>
        </w:rPr>
        <w:t>Acordului de Parteneriat</w:t>
      </w:r>
      <w:r w:rsidRPr="0059030D">
        <w:rPr>
          <w:noProof/>
        </w:rPr>
        <w:t xml:space="preserve"> în curs de negociere cu Comisia Europeană.</w:t>
      </w:r>
    </w:p>
    <w:p w:rsidR="009C22FC" w:rsidRPr="0059030D" w:rsidRDefault="009C22FC" w:rsidP="00627429">
      <w:pPr>
        <w:spacing w:after="0"/>
        <w:ind w:left="360"/>
        <w:jc w:val="both"/>
        <w:rPr>
          <w:noProof/>
        </w:rPr>
      </w:pPr>
      <w:r w:rsidRPr="0059030D">
        <w:rPr>
          <w:noProof/>
        </w:rPr>
        <w:t xml:space="preserve">Programul Operaţional Regional pentru regiunea Nord-Est 2021-2027, este un document strategic de programare care acoperă domeniile: specializare inteligentă și inovare, IMM-uri, digitalizare, eficiență energetică, dezvoltare urbană, mobilitate și conectivitate, biodiversitate,  infrastructura educațională, turism și cultură/patrimoniu cultural. Luând în considerare nevoile naționale, regionale şi locale, obiectivele specifice selectate și Acțiunile/Tipurile de proiecte susțin </w:t>
      </w:r>
      <w:r w:rsidRPr="0059030D">
        <w:rPr>
          <w:i/>
          <w:noProof/>
        </w:rPr>
        <w:t>Strategia programului</w:t>
      </w:r>
      <w:r w:rsidRPr="0059030D">
        <w:rPr>
          <w:noProof/>
        </w:rPr>
        <w:t xml:space="preserve"> pentru dezvoltarea durabilă și echilibrată a regiunii.</w:t>
      </w:r>
      <w:r w:rsidR="00F7056C" w:rsidRPr="0059030D">
        <w:rPr>
          <w:noProof/>
        </w:rPr>
        <w:t xml:space="preserve"> Proiectele finanţate au potenţialul de a contribui la îmbunătăţirea infrastructurii verzi, prin adoptarea unor soluţii care să permită reducerea amprentei ecologice a componentei antropice.  Adoptarea unor soluţii compatibile cu principiile infrastructurii verzi contribuie totodată la îmbunătăţirea condiţiilor de viaţă ale comunităţilor locale, prin asigurarea menţinerii condiţiilor ecologice optime.</w:t>
      </w:r>
    </w:p>
    <w:p w:rsidR="009C22FC" w:rsidRPr="0059030D" w:rsidRDefault="009C22FC" w:rsidP="00627429">
      <w:pPr>
        <w:spacing w:after="0"/>
        <w:ind w:left="360"/>
        <w:jc w:val="both"/>
        <w:rPr>
          <w:noProof/>
        </w:rPr>
      </w:pPr>
      <w:r w:rsidRPr="0059030D">
        <w:rPr>
          <w:noProof/>
        </w:rPr>
        <w:t>Programul Operaţional Regional pentru regiunea Nord-Est 2021-2027, care face obiectul negocierii cu Comisia Europeană, va fi implementat în conformitate cu prevederile cadrului strategic comun european 2021-2027 şi ale Regulamentelor europene aferente.</w:t>
      </w:r>
      <w:r w:rsidR="00F7056C" w:rsidRPr="0059030D">
        <w:rPr>
          <w:noProof/>
        </w:rPr>
        <w:t xml:space="preserve"> </w:t>
      </w:r>
      <w:r w:rsidRPr="0059030D">
        <w:rPr>
          <w:noProof/>
        </w:rPr>
        <w:t>Programul nu prezintă conexiune cu alt program operațional pe același sector (nu există subordonare ierarhică). Pe de altă parte, pot fi identificate legături orizontale și sinergii cu programe operaționale privind alte sectoare la același nivel – PODD, POT, POCID, POCU, POS</w:t>
      </w:r>
    </w:p>
    <w:p w:rsidR="009C22FC" w:rsidRPr="0059030D" w:rsidRDefault="009C22FC" w:rsidP="00627429">
      <w:pPr>
        <w:spacing w:after="0"/>
        <w:jc w:val="both"/>
        <w:rPr>
          <w:noProof/>
        </w:rPr>
      </w:pPr>
    </w:p>
    <w:p w:rsidR="009C22FC" w:rsidRPr="0059030D" w:rsidRDefault="009C22FC" w:rsidP="00627429">
      <w:pPr>
        <w:pStyle w:val="ListParagraph"/>
        <w:spacing w:line="360" w:lineRule="auto"/>
        <w:ind w:left="0"/>
        <w:rPr>
          <w:rFonts w:cs="Calibri"/>
          <w:b/>
          <w:noProof/>
        </w:rPr>
      </w:pPr>
      <w:r w:rsidRPr="0059030D">
        <w:rPr>
          <w:rFonts w:cs="Calibri"/>
          <w:b/>
          <w:noProof/>
        </w:rPr>
        <w:t>III. Calendar orientativ de elaborare</w:t>
      </w:r>
    </w:p>
    <w:p w:rsidR="009C22FC" w:rsidRPr="0059030D" w:rsidRDefault="009C22FC" w:rsidP="00627429">
      <w:pPr>
        <w:pStyle w:val="ListParagraph"/>
        <w:spacing w:line="360" w:lineRule="auto"/>
        <w:ind w:left="0"/>
        <w:rPr>
          <w:rFonts w:cs="Calibri"/>
          <w:b/>
          <w:noProof/>
        </w:rPr>
      </w:pPr>
      <w:r w:rsidRPr="0059030D">
        <w:rPr>
          <w:rFonts w:cs="Calibri"/>
          <w:b/>
          <w:noProof/>
        </w:rPr>
        <w:t>Start:</w:t>
      </w:r>
      <w:r w:rsidR="00F7056C" w:rsidRPr="0059030D">
        <w:rPr>
          <w:rFonts w:cs="Calibri"/>
          <w:b/>
          <w:noProof/>
        </w:rPr>
        <w:t xml:space="preserve"> martie </w:t>
      </w:r>
      <w:r w:rsidRPr="0059030D">
        <w:rPr>
          <w:rFonts w:cs="Calibri"/>
          <w:b/>
          <w:noProof/>
        </w:rPr>
        <w:t>2020</w:t>
      </w:r>
    </w:p>
    <w:p w:rsidR="009C22FC" w:rsidRPr="0059030D" w:rsidRDefault="009C22FC" w:rsidP="00627429">
      <w:pPr>
        <w:pStyle w:val="ListParagraph"/>
        <w:spacing w:line="360" w:lineRule="auto"/>
        <w:ind w:left="0"/>
        <w:rPr>
          <w:rFonts w:cs="Calibri"/>
          <w:b/>
          <w:noProof/>
        </w:rPr>
      </w:pPr>
      <w:r w:rsidRPr="0059030D">
        <w:rPr>
          <w:rFonts w:cs="Calibri"/>
          <w:b/>
          <w:noProof/>
        </w:rPr>
        <w:t xml:space="preserve">Versiunea finală de lucru (data predării): </w:t>
      </w:r>
      <w:r w:rsidR="00F7056C" w:rsidRPr="0059030D">
        <w:rPr>
          <w:rFonts w:cs="Calibri"/>
          <w:b/>
          <w:noProof/>
        </w:rPr>
        <w:t>noiembrie</w:t>
      </w:r>
      <w:r w:rsidRPr="0059030D">
        <w:rPr>
          <w:rFonts w:cs="Calibri"/>
          <w:b/>
          <w:noProof/>
        </w:rPr>
        <w:t xml:space="preserve"> 2020</w:t>
      </w:r>
    </w:p>
    <w:p w:rsidR="009C22FC" w:rsidRPr="0059030D" w:rsidRDefault="009C22FC" w:rsidP="00627429">
      <w:pPr>
        <w:pStyle w:val="ListParagraph"/>
        <w:spacing w:line="360" w:lineRule="auto"/>
        <w:ind w:left="0"/>
        <w:rPr>
          <w:rFonts w:cs="Calibri"/>
          <w:b/>
          <w:noProof/>
        </w:rPr>
      </w:pPr>
      <w:r w:rsidRPr="0059030D">
        <w:rPr>
          <w:rFonts w:cs="Calibri"/>
          <w:b/>
          <w:noProof/>
        </w:rPr>
        <w:t>Versiunea finală aprobată: …………………..</w:t>
      </w:r>
    </w:p>
    <w:p w:rsidR="009C22FC" w:rsidRPr="0059030D" w:rsidRDefault="009C22FC" w:rsidP="00627429">
      <w:pPr>
        <w:pStyle w:val="ListParagraph"/>
        <w:spacing w:line="360" w:lineRule="auto"/>
        <w:ind w:left="0"/>
        <w:rPr>
          <w:rFonts w:cs="Calibri"/>
          <w:b/>
          <w:noProof/>
        </w:rPr>
      </w:pPr>
    </w:p>
    <w:p w:rsidR="009C22FC" w:rsidRPr="0059030D" w:rsidRDefault="009C22FC" w:rsidP="00627429">
      <w:pPr>
        <w:pStyle w:val="ListParagraph"/>
        <w:spacing w:line="360" w:lineRule="auto"/>
        <w:ind w:left="0"/>
        <w:rPr>
          <w:rFonts w:cs="Calibri"/>
          <w:noProof/>
        </w:rPr>
      </w:pPr>
      <w:r w:rsidRPr="0059030D">
        <w:rPr>
          <w:rFonts w:cs="Calibri"/>
          <w:b/>
          <w:noProof/>
        </w:rPr>
        <w:t>IV. Modificări și efecte posibile</w:t>
      </w:r>
    </w:p>
    <w:p w:rsidR="009C22FC" w:rsidRPr="0059030D" w:rsidRDefault="009C22FC" w:rsidP="00627429">
      <w:pPr>
        <w:spacing w:after="0"/>
        <w:ind w:left="360"/>
        <w:jc w:val="both"/>
        <w:rPr>
          <w:rFonts w:cs="Calibri"/>
          <w:b/>
          <w:noProof/>
        </w:rPr>
      </w:pPr>
      <w:r w:rsidRPr="0059030D">
        <w:rPr>
          <w:rFonts w:cs="Calibri"/>
          <w:noProof/>
        </w:rPr>
        <w:t xml:space="preserve">În cazul </w:t>
      </w:r>
      <w:r w:rsidR="00F7056C" w:rsidRPr="0059030D">
        <w:rPr>
          <w:rFonts w:cs="Calibri"/>
          <w:noProof/>
        </w:rPr>
        <w:t>în care</w:t>
      </w:r>
      <w:r w:rsidRPr="0059030D">
        <w:rPr>
          <w:rFonts w:cs="Calibri"/>
          <w:noProof/>
        </w:rPr>
        <w:t xml:space="preserve"> programul ar determina modificări semnificative de acțiune, comportament sau decizie ale persoanelor, întreprinderilor, instituțiilor guvernamentale, aceste modificări ar putea să conducă la:</w:t>
      </w:r>
    </w:p>
    <w:p w:rsidR="009C22FC" w:rsidRPr="0059030D" w:rsidRDefault="009C22FC" w:rsidP="00627429">
      <w:pPr>
        <w:pStyle w:val="ListParagraph"/>
        <w:spacing w:after="0" w:line="240" w:lineRule="auto"/>
        <w:contextualSpacing w:val="0"/>
        <w:rPr>
          <w:rFonts w:cs="Calibri"/>
          <w:b/>
          <w:noProof/>
        </w:rPr>
      </w:pPr>
      <w:r w:rsidRPr="0059030D">
        <w:rPr>
          <w:rFonts w:cs="Calibri"/>
          <w:b/>
          <w:noProof/>
        </w:rPr>
        <w:tab/>
      </w:r>
      <w:r w:rsidRPr="0059030D">
        <w:rPr>
          <w:rFonts w:cs="Calibri"/>
          <w:b/>
          <w:noProof/>
        </w:rPr>
        <w:tab/>
      </w:r>
      <w:r w:rsidRPr="0059030D">
        <w:rPr>
          <w:rFonts w:cs="Calibri"/>
          <w:b/>
          <w:noProof/>
        </w:rPr>
        <w:tab/>
      </w:r>
      <w:r w:rsidRPr="0059030D">
        <w:rPr>
          <w:rFonts w:cs="Calibri"/>
          <w:b/>
          <w:noProof/>
        </w:rPr>
        <w:tab/>
      </w:r>
      <w:r w:rsidRPr="0059030D">
        <w:rPr>
          <w:rFonts w:cs="Calibri"/>
          <w:b/>
          <w:noProof/>
        </w:rPr>
        <w:tab/>
      </w:r>
      <w:r w:rsidRPr="0059030D">
        <w:rPr>
          <w:rFonts w:cs="Calibri"/>
          <w:b/>
          <w:noProof/>
        </w:rPr>
        <w:tab/>
      </w:r>
      <w:r w:rsidRPr="0059030D">
        <w:rPr>
          <w:rFonts w:cs="Calibri"/>
          <w:b/>
          <w:noProof/>
        </w:rPr>
        <w:tab/>
      </w:r>
      <w:r w:rsidRPr="0059030D">
        <w:rPr>
          <w:rFonts w:cs="Calibri"/>
          <w:b/>
          <w:noProof/>
        </w:rPr>
        <w:tab/>
      </w:r>
      <w:r w:rsidRPr="0059030D">
        <w:rPr>
          <w:rFonts w:cs="Calibri"/>
          <w:b/>
          <w:noProof/>
        </w:rPr>
        <w:tab/>
      </w:r>
    </w:p>
    <w:tbl>
      <w:tblPr>
        <w:tblW w:w="10081" w:type="dxa"/>
        <w:tblInd w:w="92" w:type="dxa"/>
        <w:tblLayout w:type="fixed"/>
        <w:tblLook w:val="0000" w:firstRow="0" w:lastRow="0" w:firstColumn="0" w:lastColumn="0" w:noHBand="0" w:noVBand="0"/>
      </w:tblPr>
      <w:tblGrid>
        <w:gridCol w:w="3418"/>
        <w:gridCol w:w="709"/>
        <w:gridCol w:w="5954"/>
      </w:tblGrid>
      <w:tr w:rsidR="009C22FC" w:rsidRPr="0059030D" w:rsidTr="00F7056C">
        <w:trPr>
          <w:trHeight w:val="602"/>
          <w:tblHeader/>
        </w:trPr>
        <w:tc>
          <w:tcPr>
            <w:tcW w:w="3418"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pacing w:after="0" w:line="240" w:lineRule="auto"/>
              <w:ind w:left="-9"/>
              <w:jc w:val="both"/>
              <w:rPr>
                <w:b/>
                <w:noProof/>
                <w:lang w:eastAsia="zh-CN"/>
              </w:rPr>
            </w:pPr>
            <w:r w:rsidRPr="0059030D">
              <w:rPr>
                <w:b/>
                <w:noProof/>
                <w:lang w:eastAsia="zh-CN"/>
              </w:rPr>
              <w:t>Articol</w:t>
            </w:r>
          </w:p>
        </w:tc>
        <w:tc>
          <w:tcPr>
            <w:tcW w:w="709"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pacing w:after="0" w:line="240" w:lineRule="auto"/>
              <w:jc w:val="center"/>
              <w:rPr>
                <w:b/>
                <w:noProof/>
                <w:lang w:eastAsia="zh-CN"/>
              </w:rPr>
            </w:pPr>
            <w:r w:rsidRPr="0059030D">
              <w:rPr>
                <w:b/>
                <w:noProof/>
                <w:lang w:eastAsia="zh-CN"/>
              </w:rPr>
              <w:t>DA</w:t>
            </w:r>
            <w:r w:rsidR="00F7056C" w:rsidRPr="0059030D">
              <w:rPr>
                <w:b/>
                <w:noProof/>
                <w:lang w:eastAsia="zh-CN"/>
              </w:rPr>
              <w:t>/</w:t>
            </w:r>
          </w:p>
          <w:p w:rsidR="009C22FC" w:rsidRPr="0059030D" w:rsidRDefault="009C22FC" w:rsidP="00627429">
            <w:pPr>
              <w:suppressAutoHyphens/>
              <w:spacing w:after="0" w:line="240" w:lineRule="auto"/>
              <w:jc w:val="center"/>
              <w:rPr>
                <w:b/>
                <w:noProof/>
                <w:lang w:eastAsia="zh-CN"/>
              </w:rPr>
            </w:pPr>
            <w:r w:rsidRPr="0059030D">
              <w:rPr>
                <w:b/>
                <w:noProof/>
                <w:lang w:eastAsia="zh-CN"/>
              </w:rPr>
              <w:t>NU</w:t>
            </w:r>
          </w:p>
        </w:tc>
        <w:tc>
          <w:tcPr>
            <w:tcW w:w="5954" w:type="dxa"/>
            <w:tcBorders>
              <w:top w:val="single" w:sz="4" w:space="0" w:color="000000"/>
              <w:left w:val="single" w:sz="4" w:space="0" w:color="000000"/>
              <w:bottom w:val="single" w:sz="4" w:space="0" w:color="000000"/>
              <w:right w:val="single" w:sz="4" w:space="0" w:color="000000"/>
            </w:tcBorders>
            <w:vAlign w:val="center"/>
          </w:tcPr>
          <w:p w:rsidR="009C22FC" w:rsidRPr="0059030D" w:rsidRDefault="009C22FC" w:rsidP="00627429">
            <w:pPr>
              <w:suppressAutoHyphens/>
              <w:spacing w:after="0" w:line="240" w:lineRule="auto"/>
              <w:jc w:val="both"/>
              <w:rPr>
                <w:rFonts w:ascii="Times New Roman" w:hAnsi="Times New Roman"/>
                <w:noProof/>
                <w:lang w:eastAsia="zh-CN"/>
              </w:rPr>
            </w:pPr>
            <w:r w:rsidRPr="0059030D">
              <w:rPr>
                <w:b/>
                <w:noProof/>
                <w:lang w:eastAsia="zh-CN"/>
              </w:rPr>
              <w:t>Descriere indicând dacă modificarea ar putea avea un efect negativ sau pozitiv asupra mediului</w:t>
            </w:r>
          </w:p>
        </w:tc>
      </w:tr>
      <w:tr w:rsidR="009C22FC" w:rsidRPr="0059030D" w:rsidTr="00F7056C">
        <w:trPr>
          <w:trHeight w:val="659"/>
        </w:trPr>
        <w:tc>
          <w:tcPr>
            <w:tcW w:w="3418"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pacing w:after="0" w:line="240" w:lineRule="auto"/>
              <w:ind w:left="-9"/>
              <w:jc w:val="both"/>
              <w:rPr>
                <w:b/>
                <w:noProof/>
                <w:lang w:eastAsia="zh-CN"/>
              </w:rPr>
            </w:pPr>
            <w:r w:rsidRPr="0059030D">
              <w:rPr>
                <w:noProof/>
                <w:lang w:eastAsia="zh-CN"/>
              </w:rPr>
              <w:t>1. dezvoltarea infrastructurii și clădirilor</w:t>
            </w:r>
          </w:p>
        </w:tc>
        <w:tc>
          <w:tcPr>
            <w:tcW w:w="709"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napToGrid w:val="0"/>
              <w:spacing w:after="0" w:line="240" w:lineRule="auto"/>
              <w:jc w:val="center"/>
              <w:rPr>
                <w:noProof/>
                <w:lang w:eastAsia="zh-CN"/>
              </w:rPr>
            </w:pPr>
            <w:r w:rsidRPr="0059030D">
              <w:rPr>
                <w:b/>
                <w:noProof/>
                <w:lang w:eastAsia="zh-CN"/>
              </w:rPr>
              <w:t>DA</w:t>
            </w:r>
          </w:p>
        </w:tc>
        <w:tc>
          <w:tcPr>
            <w:tcW w:w="5954" w:type="dxa"/>
            <w:tcBorders>
              <w:top w:val="single" w:sz="4" w:space="0" w:color="000000"/>
              <w:left w:val="single" w:sz="4" w:space="0" w:color="000000"/>
              <w:bottom w:val="single" w:sz="4" w:space="0" w:color="000000"/>
              <w:right w:val="single" w:sz="4" w:space="0" w:color="000000"/>
            </w:tcBorders>
            <w:vAlign w:val="center"/>
          </w:tcPr>
          <w:p w:rsidR="009C22FC" w:rsidRPr="0059030D" w:rsidRDefault="009C22FC" w:rsidP="00627429">
            <w:pPr>
              <w:suppressAutoHyphens/>
              <w:snapToGrid w:val="0"/>
              <w:spacing w:after="0" w:line="240" w:lineRule="auto"/>
              <w:jc w:val="both"/>
              <w:rPr>
                <w:noProof/>
                <w:lang w:eastAsia="zh-CN"/>
              </w:rPr>
            </w:pPr>
            <w:r w:rsidRPr="0059030D">
              <w:rPr>
                <w:noProof/>
                <w:lang w:eastAsia="zh-CN"/>
              </w:rPr>
              <w:t xml:space="preserve">Impact pozitiv prin soluțiile de eficiență energetică, sustenabile și prietenoase cu mediul, mai ales pentru zone urbane cu densitate mare a populației. Acestea pot contribui în mod semnificativ la reducerea emisiilor și a cererii de energie primară, și la atingerea obiectivelor de reducere de emisii în sistemul energetic, prin investiții dedicate asigurării/îmbunătățirii eficienței energetice în clădiri publice și rezidențiale, inclusiv activități de consolidare în funcție de </w:t>
            </w:r>
            <w:r w:rsidRPr="0059030D">
              <w:rPr>
                <w:noProof/>
                <w:lang w:eastAsia="zh-CN"/>
              </w:rPr>
              <w:lastRenderedPageBreak/>
              <w:t xml:space="preserve">riscurile identificate și măsuri pentru utilizarea unor surse alternative de energie, precum și îmbunătățirii eficienței energetice în domeniul încălzirii centralizate. </w:t>
            </w:r>
          </w:p>
          <w:p w:rsidR="009C22FC" w:rsidRPr="0059030D" w:rsidRDefault="009C22FC" w:rsidP="00627429">
            <w:pPr>
              <w:suppressAutoHyphens/>
              <w:snapToGrid w:val="0"/>
              <w:spacing w:after="0" w:line="240" w:lineRule="auto"/>
              <w:jc w:val="both"/>
              <w:rPr>
                <w:noProof/>
                <w:lang w:eastAsia="zh-CN"/>
              </w:rPr>
            </w:pPr>
            <w:r w:rsidRPr="0059030D">
              <w:rPr>
                <w:noProof/>
                <w:lang w:eastAsia="zh-CN"/>
              </w:rPr>
              <w:t>Efect pozitiv prin susținerea cercetării și inovării prin investiții in infrastructuri CDI, digitalizare și transfer tehnologic.</w:t>
            </w:r>
          </w:p>
        </w:tc>
      </w:tr>
      <w:tr w:rsidR="009C22FC" w:rsidRPr="0059030D" w:rsidTr="00F7056C">
        <w:trPr>
          <w:trHeight w:val="2258"/>
        </w:trPr>
        <w:tc>
          <w:tcPr>
            <w:tcW w:w="3418"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napToGrid w:val="0"/>
              <w:spacing w:after="0" w:line="240" w:lineRule="auto"/>
              <w:ind w:left="-9"/>
              <w:jc w:val="both"/>
              <w:rPr>
                <w:b/>
                <w:noProof/>
                <w:lang w:eastAsia="zh-CN"/>
              </w:rPr>
            </w:pPr>
          </w:p>
          <w:p w:rsidR="009C22FC" w:rsidRPr="0059030D" w:rsidRDefault="009C22FC" w:rsidP="00627429">
            <w:pPr>
              <w:suppressAutoHyphens/>
              <w:spacing w:after="0" w:line="240" w:lineRule="auto"/>
              <w:jc w:val="both"/>
              <w:rPr>
                <w:b/>
                <w:noProof/>
                <w:lang w:eastAsia="zh-CN"/>
              </w:rPr>
            </w:pPr>
            <w:r w:rsidRPr="0059030D">
              <w:rPr>
                <w:noProof/>
                <w:lang w:eastAsia="zh-CN"/>
              </w:rPr>
              <w:t>2. amenajarea unor terenuri noi sau zone importante pentru conservarea naturii;</w:t>
            </w:r>
          </w:p>
          <w:p w:rsidR="009C22FC" w:rsidRPr="0059030D" w:rsidRDefault="009C22FC" w:rsidP="00627429">
            <w:pPr>
              <w:suppressAutoHyphens/>
              <w:spacing w:after="0" w:line="240" w:lineRule="auto"/>
              <w:ind w:left="711"/>
              <w:jc w:val="both"/>
              <w:rPr>
                <w:b/>
                <w:noProof/>
                <w:lang w:eastAsia="zh-CN"/>
              </w:rPr>
            </w:pPr>
          </w:p>
        </w:tc>
        <w:tc>
          <w:tcPr>
            <w:tcW w:w="709"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pacing w:after="0" w:line="240" w:lineRule="auto"/>
              <w:jc w:val="center"/>
              <w:rPr>
                <w:b/>
                <w:noProof/>
                <w:lang w:eastAsia="zh-CN"/>
              </w:rPr>
            </w:pPr>
            <w:r w:rsidRPr="0059030D">
              <w:rPr>
                <w:b/>
                <w:noProof/>
                <w:lang w:eastAsia="zh-CN"/>
              </w:rPr>
              <w:t>DA</w:t>
            </w:r>
          </w:p>
        </w:tc>
        <w:tc>
          <w:tcPr>
            <w:tcW w:w="5954" w:type="dxa"/>
            <w:tcBorders>
              <w:top w:val="single" w:sz="4" w:space="0" w:color="000000"/>
              <w:left w:val="single" w:sz="4" w:space="0" w:color="000000"/>
              <w:bottom w:val="single" w:sz="4" w:space="0" w:color="000000"/>
              <w:right w:val="single" w:sz="4" w:space="0" w:color="000000"/>
            </w:tcBorders>
            <w:vAlign w:val="center"/>
          </w:tcPr>
          <w:p w:rsidR="009C22FC" w:rsidRPr="0059030D" w:rsidRDefault="009C22FC" w:rsidP="00627429">
            <w:pPr>
              <w:spacing w:after="0" w:line="240" w:lineRule="auto"/>
              <w:jc w:val="both"/>
              <w:rPr>
                <w:noProof/>
                <w:lang w:eastAsia="zh-CN"/>
              </w:rPr>
            </w:pPr>
            <w:r w:rsidRPr="0059030D">
              <w:rPr>
                <w:noProof/>
                <w:lang w:eastAsia="zh-CN"/>
              </w:rPr>
              <w:t xml:space="preserve">Impact pozitiv prin reconversia terenurilor abandonate, deteriorate și neutilizate din zonele urbane zonelor, ce pot dobândi destinația de zone de agrement și petrecere a timpului liber pentru comunitate, precum și prin  extinderea spaţiilor verzi, care au o contribuţie importantă la epurarea chimică a atmosferei și la atenuarea poluării fonice. Spaţiile verzi constituie adevărate bariere pentru zgomot, mai ales în perioada de vegetaţie. </w:t>
            </w:r>
          </w:p>
        </w:tc>
      </w:tr>
      <w:tr w:rsidR="009C22FC" w:rsidRPr="0059030D" w:rsidTr="00CF4F00">
        <w:trPr>
          <w:trHeight w:val="1179"/>
        </w:trPr>
        <w:tc>
          <w:tcPr>
            <w:tcW w:w="3418"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pacing w:after="0" w:line="240" w:lineRule="auto"/>
              <w:jc w:val="both"/>
              <w:rPr>
                <w:b/>
                <w:noProof/>
                <w:lang w:eastAsia="zh-CN"/>
              </w:rPr>
            </w:pPr>
            <w:r w:rsidRPr="0059030D">
              <w:rPr>
                <w:noProof/>
                <w:lang w:eastAsia="zh-CN"/>
              </w:rPr>
              <w:t>3. modificări în consumul social de energie și în special de combustibili și deci ale emisiilor de CO2 și alte gaze cu  efect de seră</w:t>
            </w:r>
          </w:p>
        </w:tc>
        <w:tc>
          <w:tcPr>
            <w:tcW w:w="709"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pacing w:after="0" w:line="240" w:lineRule="auto"/>
              <w:jc w:val="center"/>
              <w:rPr>
                <w:b/>
                <w:noProof/>
                <w:lang w:eastAsia="zh-CN"/>
              </w:rPr>
            </w:pPr>
            <w:r w:rsidRPr="0059030D">
              <w:rPr>
                <w:b/>
                <w:noProof/>
                <w:lang w:eastAsia="zh-CN"/>
              </w:rPr>
              <w:t>DA</w:t>
            </w:r>
          </w:p>
          <w:p w:rsidR="009C22FC" w:rsidRPr="0059030D" w:rsidRDefault="009C22FC" w:rsidP="00627429">
            <w:pPr>
              <w:suppressAutoHyphens/>
              <w:spacing w:after="0" w:line="240" w:lineRule="auto"/>
              <w:jc w:val="center"/>
              <w:rPr>
                <w:b/>
                <w:noProof/>
                <w:lang w:eastAsia="zh-CN"/>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9C22FC" w:rsidRPr="0059030D" w:rsidRDefault="009C22FC" w:rsidP="00627429">
            <w:pPr>
              <w:suppressAutoHyphens/>
              <w:spacing w:after="0" w:line="240" w:lineRule="auto"/>
              <w:jc w:val="both"/>
              <w:rPr>
                <w:noProof/>
                <w:lang w:eastAsia="zh-CN"/>
              </w:rPr>
            </w:pPr>
            <w:r w:rsidRPr="0059030D">
              <w:rPr>
                <w:noProof/>
                <w:lang w:eastAsia="zh-CN"/>
              </w:rPr>
              <w:t xml:space="preserve">Impact pozitiv prin intervenții care continua implementarea directivelor europene privind reducerea emisiilor de gaze cu efect de seră, cu implicaţii directe asupra consumului social de energie şi de combustibili, şi deci a emisiilor de CO2. </w:t>
            </w:r>
          </w:p>
        </w:tc>
      </w:tr>
      <w:tr w:rsidR="009C22FC" w:rsidRPr="0059030D" w:rsidTr="00F7056C">
        <w:trPr>
          <w:trHeight w:val="912"/>
        </w:trPr>
        <w:tc>
          <w:tcPr>
            <w:tcW w:w="3418"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pacing w:after="0" w:line="240" w:lineRule="auto"/>
              <w:jc w:val="both"/>
              <w:rPr>
                <w:b/>
                <w:noProof/>
                <w:lang w:eastAsia="zh-CN"/>
              </w:rPr>
            </w:pPr>
            <w:r w:rsidRPr="0059030D">
              <w:rPr>
                <w:noProof/>
                <w:lang w:eastAsia="zh-CN"/>
              </w:rPr>
              <w:t>4. modificări de consum social al altor resurse naturale /de  ex. apă, soluri, minerale sau agregate);</w:t>
            </w:r>
          </w:p>
        </w:tc>
        <w:tc>
          <w:tcPr>
            <w:tcW w:w="709"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napToGrid w:val="0"/>
              <w:spacing w:after="0" w:line="240" w:lineRule="auto"/>
              <w:jc w:val="center"/>
              <w:rPr>
                <w:b/>
                <w:noProof/>
                <w:shd w:val="clear" w:color="auto" w:fill="FFFF00"/>
                <w:lang w:eastAsia="zh-CN"/>
              </w:rPr>
            </w:pPr>
            <w:r w:rsidRPr="0059030D">
              <w:rPr>
                <w:b/>
                <w:noProof/>
                <w:lang w:eastAsia="zh-CN"/>
              </w:rPr>
              <w:t>NU</w:t>
            </w:r>
          </w:p>
        </w:tc>
        <w:tc>
          <w:tcPr>
            <w:tcW w:w="5954" w:type="dxa"/>
            <w:tcBorders>
              <w:top w:val="single" w:sz="4" w:space="0" w:color="000000"/>
              <w:left w:val="single" w:sz="4" w:space="0" w:color="000000"/>
              <w:bottom w:val="single" w:sz="4" w:space="0" w:color="000000"/>
              <w:right w:val="single" w:sz="4" w:space="0" w:color="000000"/>
            </w:tcBorders>
            <w:vAlign w:val="center"/>
          </w:tcPr>
          <w:p w:rsidR="009C22FC" w:rsidRPr="0059030D" w:rsidRDefault="009C22FC" w:rsidP="00627429">
            <w:pPr>
              <w:suppressAutoHyphens/>
              <w:snapToGrid w:val="0"/>
              <w:spacing w:after="0" w:line="240" w:lineRule="auto"/>
              <w:jc w:val="both"/>
              <w:rPr>
                <w:b/>
                <w:noProof/>
                <w:shd w:val="clear" w:color="auto" w:fill="FFFF00"/>
                <w:lang w:eastAsia="zh-CN"/>
              </w:rPr>
            </w:pPr>
          </w:p>
        </w:tc>
      </w:tr>
      <w:tr w:rsidR="009C22FC" w:rsidRPr="0059030D" w:rsidTr="00F7056C">
        <w:trPr>
          <w:trHeight w:val="912"/>
        </w:trPr>
        <w:tc>
          <w:tcPr>
            <w:tcW w:w="3418"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pacing w:after="0" w:line="240" w:lineRule="auto"/>
              <w:jc w:val="both"/>
              <w:rPr>
                <w:noProof/>
                <w:lang w:eastAsia="zh-CN"/>
              </w:rPr>
            </w:pPr>
            <w:r w:rsidRPr="0059030D">
              <w:rPr>
                <w:noProof/>
                <w:lang w:eastAsia="zh-CN"/>
              </w:rPr>
              <w:t xml:space="preserve">5. modificarea cantității sau tipurilor de deșeuri produse (solide, lichide, periculoase) sau de poluanți emiși în apă, pe teren sau în aer; </w:t>
            </w:r>
          </w:p>
        </w:tc>
        <w:tc>
          <w:tcPr>
            <w:tcW w:w="709"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napToGrid w:val="0"/>
              <w:spacing w:after="0" w:line="240" w:lineRule="auto"/>
              <w:jc w:val="center"/>
              <w:rPr>
                <w:b/>
                <w:noProof/>
                <w:lang w:eastAsia="zh-CN"/>
              </w:rPr>
            </w:pPr>
            <w:r w:rsidRPr="0059030D">
              <w:rPr>
                <w:b/>
                <w:noProof/>
                <w:lang w:eastAsia="zh-CN"/>
              </w:rPr>
              <w:t>NU</w:t>
            </w:r>
          </w:p>
        </w:tc>
        <w:tc>
          <w:tcPr>
            <w:tcW w:w="5954" w:type="dxa"/>
            <w:tcBorders>
              <w:top w:val="single" w:sz="4" w:space="0" w:color="000000"/>
              <w:left w:val="single" w:sz="4" w:space="0" w:color="000000"/>
              <w:bottom w:val="single" w:sz="4" w:space="0" w:color="000000"/>
              <w:right w:val="single" w:sz="4" w:space="0" w:color="000000"/>
            </w:tcBorders>
            <w:vAlign w:val="center"/>
          </w:tcPr>
          <w:p w:rsidR="009C22FC" w:rsidRPr="0059030D" w:rsidRDefault="009C22FC" w:rsidP="00627429">
            <w:pPr>
              <w:suppressAutoHyphens/>
              <w:snapToGrid w:val="0"/>
              <w:spacing w:after="0" w:line="240" w:lineRule="auto"/>
              <w:jc w:val="both"/>
              <w:rPr>
                <w:b/>
                <w:noProof/>
                <w:lang w:eastAsia="zh-CN"/>
              </w:rPr>
            </w:pPr>
          </w:p>
        </w:tc>
      </w:tr>
      <w:tr w:rsidR="009C22FC" w:rsidRPr="0059030D" w:rsidTr="00F7056C">
        <w:trPr>
          <w:trHeight w:val="912"/>
        </w:trPr>
        <w:tc>
          <w:tcPr>
            <w:tcW w:w="3418"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pacing w:after="0" w:line="240" w:lineRule="auto"/>
              <w:jc w:val="both"/>
              <w:rPr>
                <w:b/>
                <w:noProof/>
                <w:lang w:eastAsia="zh-CN"/>
              </w:rPr>
            </w:pPr>
            <w:r w:rsidRPr="0059030D">
              <w:rPr>
                <w:noProof/>
                <w:lang w:eastAsia="zh-CN"/>
              </w:rPr>
              <w:t>6. modificări ale emisiilor de gaze cu efect de seră din alte surse (de ex. metan de la ferme zootehnice sau depozite de deșeuri);</w:t>
            </w:r>
          </w:p>
        </w:tc>
        <w:tc>
          <w:tcPr>
            <w:tcW w:w="709"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pacing w:after="0" w:line="240" w:lineRule="auto"/>
              <w:jc w:val="center"/>
              <w:rPr>
                <w:b/>
                <w:noProof/>
                <w:lang w:eastAsia="zh-CN"/>
              </w:rPr>
            </w:pPr>
            <w:r w:rsidRPr="0059030D">
              <w:rPr>
                <w:b/>
                <w:noProof/>
                <w:lang w:eastAsia="zh-CN"/>
              </w:rPr>
              <w:t>NU</w:t>
            </w:r>
          </w:p>
        </w:tc>
        <w:tc>
          <w:tcPr>
            <w:tcW w:w="5954" w:type="dxa"/>
            <w:tcBorders>
              <w:top w:val="single" w:sz="4" w:space="0" w:color="000000"/>
              <w:left w:val="single" w:sz="4" w:space="0" w:color="000000"/>
              <w:bottom w:val="single" w:sz="4" w:space="0" w:color="000000"/>
              <w:right w:val="single" w:sz="4" w:space="0" w:color="000000"/>
            </w:tcBorders>
            <w:vAlign w:val="center"/>
          </w:tcPr>
          <w:p w:rsidR="009C22FC" w:rsidRPr="0059030D" w:rsidRDefault="009C22FC" w:rsidP="00627429">
            <w:pPr>
              <w:suppressAutoHyphens/>
              <w:snapToGrid w:val="0"/>
              <w:spacing w:after="0" w:line="240" w:lineRule="auto"/>
              <w:jc w:val="both"/>
              <w:rPr>
                <w:b/>
                <w:noProof/>
                <w:lang w:eastAsia="zh-CN"/>
              </w:rPr>
            </w:pPr>
          </w:p>
        </w:tc>
      </w:tr>
      <w:tr w:rsidR="009C22FC" w:rsidRPr="0059030D" w:rsidTr="00F7056C">
        <w:trPr>
          <w:trHeight w:val="912"/>
        </w:trPr>
        <w:tc>
          <w:tcPr>
            <w:tcW w:w="3418"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pacing w:after="0" w:line="240" w:lineRule="auto"/>
              <w:jc w:val="both"/>
              <w:rPr>
                <w:b/>
                <w:noProof/>
                <w:lang w:eastAsia="zh-CN"/>
              </w:rPr>
            </w:pPr>
            <w:r w:rsidRPr="0059030D">
              <w:rPr>
                <w:noProof/>
                <w:lang w:eastAsia="zh-CN"/>
              </w:rPr>
              <w:t>7. schimbări semnificative ale modalităților de deplasare.</w:t>
            </w:r>
          </w:p>
        </w:tc>
        <w:tc>
          <w:tcPr>
            <w:tcW w:w="709"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pacing w:after="0" w:line="240" w:lineRule="auto"/>
              <w:jc w:val="center"/>
              <w:rPr>
                <w:b/>
                <w:noProof/>
                <w:lang w:eastAsia="zh-CN"/>
              </w:rPr>
            </w:pPr>
            <w:r w:rsidRPr="0059030D">
              <w:rPr>
                <w:b/>
                <w:noProof/>
                <w:lang w:eastAsia="zh-CN"/>
              </w:rPr>
              <w:t>DA</w:t>
            </w:r>
          </w:p>
        </w:tc>
        <w:tc>
          <w:tcPr>
            <w:tcW w:w="5954" w:type="dxa"/>
            <w:tcBorders>
              <w:top w:val="single" w:sz="4" w:space="0" w:color="000000"/>
              <w:left w:val="single" w:sz="4" w:space="0" w:color="000000"/>
              <w:bottom w:val="single" w:sz="4" w:space="0" w:color="000000"/>
              <w:right w:val="single" w:sz="4" w:space="0" w:color="000000"/>
            </w:tcBorders>
            <w:vAlign w:val="center"/>
          </w:tcPr>
          <w:p w:rsidR="009C22FC" w:rsidRPr="0059030D" w:rsidRDefault="009C22FC" w:rsidP="00627429">
            <w:pPr>
              <w:suppressAutoHyphens/>
              <w:snapToGrid w:val="0"/>
              <w:spacing w:after="0" w:line="240" w:lineRule="auto"/>
              <w:jc w:val="both"/>
              <w:rPr>
                <w:noProof/>
                <w:lang w:eastAsia="zh-CN"/>
              </w:rPr>
            </w:pPr>
            <w:r w:rsidRPr="0059030D">
              <w:rPr>
                <w:noProof/>
                <w:lang w:eastAsia="zh-CN"/>
              </w:rPr>
              <w:t xml:space="preserve"> Impact pozitiv prin îmbunătățirea mobilității urbane prin dezvoltarea infrastructurii verzi, curate (infrastructuri de transport, ciclism, material rulant, combustibili alternativi) și încurajarea traficului nemotorizat (pietonal și ciclist), respectivi reducerea transportului auto individual;</w:t>
            </w:r>
          </w:p>
          <w:p w:rsidR="009C22FC" w:rsidRPr="0059030D" w:rsidRDefault="009C22FC" w:rsidP="00627429">
            <w:pPr>
              <w:suppressAutoHyphens/>
              <w:snapToGrid w:val="0"/>
              <w:spacing w:after="0" w:line="240" w:lineRule="auto"/>
              <w:jc w:val="both"/>
              <w:rPr>
                <w:noProof/>
                <w:lang w:eastAsia="zh-CN"/>
              </w:rPr>
            </w:pPr>
            <w:r w:rsidRPr="0059030D">
              <w:rPr>
                <w:noProof/>
                <w:lang w:eastAsia="zh-CN"/>
              </w:rPr>
              <w:t>Impact pozitiv prin îmbunătățirea mobilități naționale și regionale prin investiții în legături rutiere secundare către rețeaua rutieră și nodurile TEN-T.</w:t>
            </w:r>
          </w:p>
        </w:tc>
      </w:tr>
      <w:tr w:rsidR="009C22FC" w:rsidRPr="0059030D" w:rsidTr="00F7056C">
        <w:trPr>
          <w:trHeight w:val="234"/>
        </w:trPr>
        <w:tc>
          <w:tcPr>
            <w:tcW w:w="3418"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pacing w:after="0" w:line="240" w:lineRule="auto"/>
              <w:jc w:val="both"/>
              <w:rPr>
                <w:noProof/>
                <w:lang w:eastAsia="zh-CN"/>
              </w:rPr>
            </w:pPr>
            <w:r w:rsidRPr="0059030D">
              <w:rPr>
                <w:noProof/>
                <w:lang w:eastAsia="zh-CN"/>
              </w:rPr>
              <w:t>8. impact asupra oamenilor și comunităților, de ex. Prin creșterea nivelului de zgomot, tulburărilor sau neplăcerilor;</w:t>
            </w:r>
          </w:p>
        </w:tc>
        <w:tc>
          <w:tcPr>
            <w:tcW w:w="709"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pacing w:after="0" w:line="240" w:lineRule="auto"/>
              <w:jc w:val="center"/>
              <w:rPr>
                <w:noProof/>
                <w:lang w:eastAsia="zh-CN"/>
              </w:rPr>
            </w:pPr>
            <w:r w:rsidRPr="0059030D">
              <w:rPr>
                <w:b/>
                <w:noProof/>
                <w:lang w:eastAsia="zh-CN"/>
              </w:rPr>
              <w:t>DA</w:t>
            </w:r>
          </w:p>
        </w:tc>
        <w:tc>
          <w:tcPr>
            <w:tcW w:w="5954" w:type="dxa"/>
            <w:tcBorders>
              <w:top w:val="single" w:sz="4" w:space="0" w:color="000000"/>
              <w:left w:val="single" w:sz="4" w:space="0" w:color="000000"/>
              <w:bottom w:val="single" w:sz="4" w:space="0" w:color="000000"/>
              <w:right w:val="single" w:sz="4" w:space="0" w:color="000000"/>
            </w:tcBorders>
            <w:vAlign w:val="center"/>
          </w:tcPr>
          <w:p w:rsidR="009C22FC" w:rsidRPr="0059030D" w:rsidRDefault="009C22FC" w:rsidP="00627429">
            <w:pPr>
              <w:suppressAutoHyphens/>
              <w:snapToGrid w:val="0"/>
              <w:spacing w:after="0" w:line="240" w:lineRule="auto"/>
              <w:jc w:val="both"/>
              <w:rPr>
                <w:rFonts w:ascii="Times New Roman" w:hAnsi="Times New Roman"/>
                <w:noProof/>
                <w:lang w:eastAsia="zh-CN"/>
              </w:rPr>
            </w:pPr>
            <w:r w:rsidRPr="0059030D">
              <w:rPr>
                <w:noProof/>
                <w:lang w:eastAsia="zh-CN"/>
              </w:rPr>
              <w:t xml:space="preserve">Impact pozitiv prin îmbunătățirea calității aerului și reducerea zgomotului (urmare a modernizării infrastructurii de transport urban și soluțiilor de tip ”smart city”,  soluțiilor pentru decongestionarea/fluidizarea traficului, plantarea de aliniamente de arbori și arbuști, parcări „park and ride”, etc.), </w:t>
            </w:r>
          </w:p>
        </w:tc>
      </w:tr>
      <w:tr w:rsidR="009C22FC" w:rsidRPr="0059030D" w:rsidTr="00F7056C">
        <w:trPr>
          <w:trHeight w:val="363"/>
        </w:trPr>
        <w:tc>
          <w:tcPr>
            <w:tcW w:w="3418"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pacing w:after="0" w:line="240" w:lineRule="auto"/>
              <w:jc w:val="both"/>
              <w:rPr>
                <w:b/>
                <w:noProof/>
                <w:lang w:eastAsia="zh-CN"/>
              </w:rPr>
            </w:pPr>
            <w:r w:rsidRPr="0059030D">
              <w:rPr>
                <w:noProof/>
                <w:lang w:eastAsia="zh-CN"/>
              </w:rPr>
              <w:t>9. riscuri pentru sănătatea public</w:t>
            </w:r>
          </w:p>
        </w:tc>
        <w:tc>
          <w:tcPr>
            <w:tcW w:w="709" w:type="dxa"/>
            <w:tcBorders>
              <w:top w:val="single" w:sz="4" w:space="0" w:color="000000"/>
              <w:left w:val="single" w:sz="4" w:space="0" w:color="000000"/>
              <w:bottom w:val="single" w:sz="4" w:space="0" w:color="000000"/>
            </w:tcBorders>
            <w:vAlign w:val="center"/>
          </w:tcPr>
          <w:p w:rsidR="009C22FC" w:rsidRPr="0059030D" w:rsidRDefault="009C22FC" w:rsidP="00627429">
            <w:pPr>
              <w:suppressAutoHyphens/>
              <w:spacing w:after="0" w:line="240" w:lineRule="auto"/>
              <w:jc w:val="center"/>
              <w:rPr>
                <w:b/>
                <w:noProof/>
                <w:lang w:eastAsia="zh-CN"/>
              </w:rPr>
            </w:pPr>
            <w:r w:rsidRPr="0059030D">
              <w:rPr>
                <w:b/>
                <w:noProof/>
                <w:lang w:eastAsia="zh-CN"/>
              </w:rPr>
              <w:t>NU</w:t>
            </w:r>
          </w:p>
        </w:tc>
        <w:tc>
          <w:tcPr>
            <w:tcW w:w="5954" w:type="dxa"/>
            <w:tcBorders>
              <w:top w:val="single" w:sz="4" w:space="0" w:color="000000"/>
              <w:left w:val="single" w:sz="4" w:space="0" w:color="000000"/>
              <w:bottom w:val="single" w:sz="4" w:space="0" w:color="000000"/>
              <w:right w:val="single" w:sz="4" w:space="0" w:color="000000"/>
            </w:tcBorders>
            <w:vAlign w:val="center"/>
          </w:tcPr>
          <w:p w:rsidR="009C22FC" w:rsidRPr="0059030D" w:rsidRDefault="009C22FC" w:rsidP="00627429">
            <w:pPr>
              <w:suppressAutoHyphens/>
              <w:snapToGrid w:val="0"/>
              <w:spacing w:after="0" w:line="240" w:lineRule="auto"/>
              <w:jc w:val="both"/>
              <w:rPr>
                <w:b/>
                <w:noProof/>
                <w:lang w:eastAsia="zh-CN"/>
              </w:rPr>
            </w:pPr>
          </w:p>
        </w:tc>
      </w:tr>
      <w:bookmarkEnd w:id="0"/>
    </w:tbl>
    <w:p w:rsidR="009C22FC" w:rsidRPr="0059030D" w:rsidRDefault="009C22FC" w:rsidP="00627429">
      <w:pPr>
        <w:spacing w:after="0"/>
        <w:jc w:val="both"/>
        <w:rPr>
          <w:noProof/>
          <w:sz w:val="24"/>
          <w:szCs w:val="24"/>
        </w:rPr>
      </w:pPr>
    </w:p>
    <w:sectPr w:rsidR="009C22FC" w:rsidRPr="0059030D" w:rsidSect="00F7056C">
      <w:pgSz w:w="11906" w:h="16838" w:code="9"/>
      <w:pgMar w:top="706" w:right="836" w:bottom="1134" w:left="1260" w:header="706"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E0" w:rsidRDefault="002757E0" w:rsidP="004C295D">
      <w:pPr>
        <w:spacing w:after="0" w:line="240" w:lineRule="auto"/>
      </w:pPr>
      <w:r>
        <w:separator/>
      </w:r>
    </w:p>
  </w:endnote>
  <w:endnote w:type="continuationSeparator" w:id="0">
    <w:p w:rsidR="002757E0" w:rsidRDefault="002757E0" w:rsidP="004C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2FC" w:rsidRDefault="008043AD">
    <w:pPr>
      <w:pStyle w:val="Footer"/>
      <w:jc w:val="center"/>
    </w:pPr>
    <w:r>
      <w:fldChar w:fldCharType="begin"/>
    </w:r>
    <w:r>
      <w:instrText xml:space="preserve"> PAGE   \* MERGEFORMAT </w:instrText>
    </w:r>
    <w:r>
      <w:fldChar w:fldCharType="separate"/>
    </w:r>
    <w:r w:rsidR="0059030D">
      <w:rPr>
        <w:noProof/>
      </w:rPr>
      <w:t>1</w:t>
    </w:r>
    <w:r>
      <w:rPr>
        <w:noProof/>
      </w:rPr>
      <w:fldChar w:fldCharType="end"/>
    </w:r>
  </w:p>
  <w:p w:rsidR="009C22FC" w:rsidRDefault="009C2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E0" w:rsidRDefault="002757E0" w:rsidP="004C295D">
      <w:pPr>
        <w:spacing w:after="0" w:line="240" w:lineRule="auto"/>
      </w:pPr>
      <w:r>
        <w:separator/>
      </w:r>
    </w:p>
  </w:footnote>
  <w:footnote w:type="continuationSeparator" w:id="0">
    <w:p w:rsidR="002757E0" w:rsidRDefault="002757E0" w:rsidP="004C2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84" w:rsidRDefault="00AE3184">
    <w:pPr>
      <w:pStyle w:val="Header"/>
    </w:pPr>
    <w:r>
      <w:rPr>
        <w:rFonts w:eastAsia="Calibri"/>
        <w:noProof/>
        <w:sz w:val="24"/>
        <w:szCs w:val="24"/>
        <w:lang w:val="en-US" w:eastAsia="en-US"/>
      </w:rPr>
      <w:drawing>
        <wp:inline distT="0" distB="0" distL="0" distR="0" wp14:anchorId="729FEFD8" wp14:editId="7CC11D83">
          <wp:extent cx="5943600" cy="86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3B885E5E"/>
    <w:name w:val="WW8Num3"/>
    <w:lvl w:ilvl="0">
      <w:start w:val="2"/>
      <w:numFmt w:val="upperRoman"/>
      <w:lvlText w:val="%1."/>
      <w:lvlJc w:val="left"/>
      <w:pPr>
        <w:tabs>
          <w:tab w:val="num" w:pos="0"/>
        </w:tabs>
        <w:ind w:left="1080" w:hanging="720"/>
      </w:pPr>
      <w:rPr>
        <w:rFonts w:ascii="Calibri" w:hAnsi="Calibri" w:cs="Times New Roman" w:hint="default"/>
        <w:b/>
        <w:sz w:val="24"/>
        <w:szCs w:val="24"/>
      </w:rPr>
    </w:lvl>
  </w:abstractNum>
  <w:abstractNum w:abstractNumId="1" w15:restartNumberingAfterBreak="0">
    <w:nsid w:val="02AD58AE"/>
    <w:multiLevelType w:val="hybridMultilevel"/>
    <w:tmpl w:val="96C47808"/>
    <w:name w:val="WW8Num322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DE54C6"/>
    <w:multiLevelType w:val="hybridMultilevel"/>
    <w:tmpl w:val="DB94513A"/>
    <w:lvl w:ilvl="0" w:tplc="0409000F">
      <w:start w:val="1"/>
      <w:numFmt w:val="decimal"/>
      <w:lvlText w:val="%1."/>
      <w:lvlJc w:val="left"/>
      <w:pPr>
        <w:ind w:left="360" w:hanging="360"/>
      </w:pPr>
      <w:rPr>
        <w:rFonts w:cs="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0CB724F"/>
    <w:multiLevelType w:val="hybridMultilevel"/>
    <w:tmpl w:val="130ACC30"/>
    <w:name w:val="WW8Num32"/>
    <w:lvl w:ilvl="0" w:tplc="DEC26C30">
      <w:start w:val="8"/>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A100E"/>
    <w:multiLevelType w:val="hybridMultilevel"/>
    <w:tmpl w:val="1ADAA3DE"/>
    <w:lvl w:ilvl="0" w:tplc="0409000F">
      <w:start w:val="1"/>
      <w:numFmt w:val="decimal"/>
      <w:lvlText w:val="%1."/>
      <w:lvlJc w:val="left"/>
      <w:pPr>
        <w:ind w:left="360" w:hanging="360"/>
      </w:pPr>
      <w:rPr>
        <w:rFonts w:cs="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65D7A1A"/>
    <w:multiLevelType w:val="hybridMultilevel"/>
    <w:tmpl w:val="65329FFE"/>
    <w:lvl w:ilvl="0" w:tplc="0409000F">
      <w:start w:val="1"/>
      <w:numFmt w:val="decimal"/>
      <w:lvlText w:val="%1."/>
      <w:lvlJc w:val="left"/>
      <w:pPr>
        <w:ind w:left="360" w:hanging="360"/>
      </w:pPr>
      <w:rPr>
        <w:rFonts w:cs="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B946ECE"/>
    <w:multiLevelType w:val="hybridMultilevel"/>
    <w:tmpl w:val="5A0E6312"/>
    <w:name w:val="WW8Num3222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6393F29"/>
    <w:multiLevelType w:val="hybridMultilevel"/>
    <w:tmpl w:val="A4469A6E"/>
    <w:name w:val="WW8Num322222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76658D0"/>
    <w:multiLevelType w:val="hybridMultilevel"/>
    <w:tmpl w:val="B66489F4"/>
    <w:name w:val="WW8Num3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3DC5F77"/>
    <w:multiLevelType w:val="hybridMultilevel"/>
    <w:tmpl w:val="3B9886F0"/>
    <w:name w:val="WW8Num32222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5C954E9"/>
    <w:multiLevelType w:val="hybridMultilevel"/>
    <w:tmpl w:val="89F638F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EBC0E11"/>
    <w:multiLevelType w:val="hybridMultilevel"/>
    <w:tmpl w:val="CE646B3A"/>
    <w:lvl w:ilvl="0" w:tplc="0409000F">
      <w:start w:val="1"/>
      <w:numFmt w:val="decimal"/>
      <w:lvlText w:val="%1."/>
      <w:lvlJc w:val="left"/>
      <w:pPr>
        <w:ind w:left="360" w:hanging="360"/>
      </w:pPr>
      <w:rPr>
        <w:rFonts w:cs="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5F812628"/>
    <w:multiLevelType w:val="hybridMultilevel"/>
    <w:tmpl w:val="3056C846"/>
    <w:lvl w:ilvl="0" w:tplc="0409000F">
      <w:start w:val="1"/>
      <w:numFmt w:val="decimal"/>
      <w:lvlText w:val="%1."/>
      <w:lvlJc w:val="left"/>
      <w:pPr>
        <w:ind w:left="720" w:hanging="360"/>
      </w:pPr>
      <w:rPr>
        <w:rFonts w:cs="Times New Roman"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41CB4"/>
    <w:multiLevelType w:val="hybridMultilevel"/>
    <w:tmpl w:val="96E2F0D4"/>
    <w:lvl w:ilvl="0" w:tplc="0409000F">
      <w:start w:val="1"/>
      <w:numFmt w:val="decimal"/>
      <w:lvlText w:val="%1."/>
      <w:lvlJc w:val="left"/>
      <w:pPr>
        <w:ind w:left="360" w:hanging="360"/>
      </w:pPr>
      <w:rPr>
        <w:rFonts w:cs="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686C5285"/>
    <w:multiLevelType w:val="hybridMultilevel"/>
    <w:tmpl w:val="DA30EB1C"/>
    <w:lvl w:ilvl="0" w:tplc="0409000F">
      <w:start w:val="1"/>
      <w:numFmt w:val="decimal"/>
      <w:lvlText w:val="%1."/>
      <w:lvlJc w:val="left"/>
      <w:pPr>
        <w:ind w:left="360" w:hanging="360"/>
      </w:pPr>
      <w:rPr>
        <w:rFonts w:cs="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74BD459E"/>
    <w:multiLevelType w:val="hybridMultilevel"/>
    <w:tmpl w:val="28BCF8B4"/>
    <w:name w:val="WW8Num32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3"/>
  </w:num>
  <w:num w:numId="4">
    <w:abstractNumId w:val="12"/>
  </w:num>
  <w:num w:numId="5">
    <w:abstractNumId w:val="14"/>
  </w:num>
  <w:num w:numId="6">
    <w:abstractNumId w:val="2"/>
  </w:num>
  <w:num w:numId="7">
    <w:abstractNumId w:val="13"/>
  </w:num>
  <w:num w:numId="8">
    <w:abstractNumId w:val="8"/>
  </w:num>
  <w:num w:numId="9">
    <w:abstractNumId w:val="15"/>
  </w:num>
  <w:num w:numId="10">
    <w:abstractNumId w:val="1"/>
  </w:num>
  <w:num w:numId="11">
    <w:abstractNumId w:val="6"/>
  </w:num>
  <w:num w:numId="12">
    <w:abstractNumId w:val="9"/>
  </w:num>
  <w:num w:numId="13">
    <w:abstractNumId w:val="11"/>
  </w:num>
  <w:num w:numId="14">
    <w:abstractNumId w:val="5"/>
  </w:num>
  <w:num w:numId="15">
    <w:abstractNumId w:val="4"/>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B3"/>
    <w:rsid w:val="00007789"/>
    <w:rsid w:val="00030E2F"/>
    <w:rsid w:val="000367FB"/>
    <w:rsid w:val="00064E96"/>
    <w:rsid w:val="00067338"/>
    <w:rsid w:val="000675EF"/>
    <w:rsid w:val="000A34A0"/>
    <w:rsid w:val="000D13EA"/>
    <w:rsid w:val="000E6335"/>
    <w:rsid w:val="000F563D"/>
    <w:rsid w:val="00106A94"/>
    <w:rsid w:val="00111CB4"/>
    <w:rsid w:val="001165D3"/>
    <w:rsid w:val="00123FAC"/>
    <w:rsid w:val="00132A4E"/>
    <w:rsid w:val="001459BD"/>
    <w:rsid w:val="00150C14"/>
    <w:rsid w:val="00153C02"/>
    <w:rsid w:val="00153F78"/>
    <w:rsid w:val="001750FC"/>
    <w:rsid w:val="0019637F"/>
    <w:rsid w:val="001B4EF6"/>
    <w:rsid w:val="001C0D60"/>
    <w:rsid w:val="001C3EE1"/>
    <w:rsid w:val="001F17B9"/>
    <w:rsid w:val="001F2378"/>
    <w:rsid w:val="001F606E"/>
    <w:rsid w:val="00206C93"/>
    <w:rsid w:val="00212093"/>
    <w:rsid w:val="00216DFA"/>
    <w:rsid w:val="002225EC"/>
    <w:rsid w:val="00222716"/>
    <w:rsid w:val="00232E1B"/>
    <w:rsid w:val="00234174"/>
    <w:rsid w:val="0024110F"/>
    <w:rsid w:val="00242003"/>
    <w:rsid w:val="00260476"/>
    <w:rsid w:val="002757E0"/>
    <w:rsid w:val="00276BE5"/>
    <w:rsid w:val="00291ADF"/>
    <w:rsid w:val="00296186"/>
    <w:rsid w:val="002A71F7"/>
    <w:rsid w:val="002B2A64"/>
    <w:rsid w:val="002C5EC4"/>
    <w:rsid w:val="002D2F7B"/>
    <w:rsid w:val="002E0221"/>
    <w:rsid w:val="002F4430"/>
    <w:rsid w:val="00310236"/>
    <w:rsid w:val="00333103"/>
    <w:rsid w:val="00334B47"/>
    <w:rsid w:val="00337906"/>
    <w:rsid w:val="00343ED6"/>
    <w:rsid w:val="00375823"/>
    <w:rsid w:val="00376E61"/>
    <w:rsid w:val="00383F2C"/>
    <w:rsid w:val="003A70F4"/>
    <w:rsid w:val="003B0CD0"/>
    <w:rsid w:val="003B35F0"/>
    <w:rsid w:val="003D3BEC"/>
    <w:rsid w:val="003D6169"/>
    <w:rsid w:val="003F212D"/>
    <w:rsid w:val="00403D8B"/>
    <w:rsid w:val="00416A44"/>
    <w:rsid w:val="004226D6"/>
    <w:rsid w:val="00432637"/>
    <w:rsid w:val="0044004C"/>
    <w:rsid w:val="00444993"/>
    <w:rsid w:val="00444B7D"/>
    <w:rsid w:val="00455D00"/>
    <w:rsid w:val="00472DA3"/>
    <w:rsid w:val="00473575"/>
    <w:rsid w:val="00497196"/>
    <w:rsid w:val="004B4CE8"/>
    <w:rsid w:val="004C295D"/>
    <w:rsid w:val="004C3059"/>
    <w:rsid w:val="004C74DE"/>
    <w:rsid w:val="004D31D9"/>
    <w:rsid w:val="004D56B2"/>
    <w:rsid w:val="004E7402"/>
    <w:rsid w:val="00507C35"/>
    <w:rsid w:val="00516C98"/>
    <w:rsid w:val="00520D31"/>
    <w:rsid w:val="00531BDB"/>
    <w:rsid w:val="005470CC"/>
    <w:rsid w:val="00571E88"/>
    <w:rsid w:val="0059030D"/>
    <w:rsid w:val="005A1866"/>
    <w:rsid w:val="005D7F3D"/>
    <w:rsid w:val="005E1A3C"/>
    <w:rsid w:val="005F0032"/>
    <w:rsid w:val="005F35AE"/>
    <w:rsid w:val="006106FD"/>
    <w:rsid w:val="0061438F"/>
    <w:rsid w:val="006212D6"/>
    <w:rsid w:val="006215DE"/>
    <w:rsid w:val="00627429"/>
    <w:rsid w:val="00636E88"/>
    <w:rsid w:val="00640707"/>
    <w:rsid w:val="00663916"/>
    <w:rsid w:val="00670948"/>
    <w:rsid w:val="006D439F"/>
    <w:rsid w:val="0073369A"/>
    <w:rsid w:val="00733DC6"/>
    <w:rsid w:val="00752D71"/>
    <w:rsid w:val="00762AA0"/>
    <w:rsid w:val="00765393"/>
    <w:rsid w:val="0077091D"/>
    <w:rsid w:val="00773CB9"/>
    <w:rsid w:val="00775CFC"/>
    <w:rsid w:val="00794996"/>
    <w:rsid w:val="007B592C"/>
    <w:rsid w:val="007C6EF4"/>
    <w:rsid w:val="007C7BA5"/>
    <w:rsid w:val="007D3916"/>
    <w:rsid w:val="007E69C2"/>
    <w:rsid w:val="007F3511"/>
    <w:rsid w:val="0080407F"/>
    <w:rsid w:val="008043AD"/>
    <w:rsid w:val="008258AC"/>
    <w:rsid w:val="0083155B"/>
    <w:rsid w:val="00834A09"/>
    <w:rsid w:val="00854928"/>
    <w:rsid w:val="00875FB3"/>
    <w:rsid w:val="008A6527"/>
    <w:rsid w:val="008C1EC3"/>
    <w:rsid w:val="008D73B8"/>
    <w:rsid w:val="009038B3"/>
    <w:rsid w:val="0091527D"/>
    <w:rsid w:val="00937685"/>
    <w:rsid w:val="0095768C"/>
    <w:rsid w:val="00976E15"/>
    <w:rsid w:val="00981747"/>
    <w:rsid w:val="0098422B"/>
    <w:rsid w:val="00995C83"/>
    <w:rsid w:val="00995DF7"/>
    <w:rsid w:val="009A4110"/>
    <w:rsid w:val="009A5708"/>
    <w:rsid w:val="009C22FC"/>
    <w:rsid w:val="009C67E9"/>
    <w:rsid w:val="009E3D70"/>
    <w:rsid w:val="00A15611"/>
    <w:rsid w:val="00A23C90"/>
    <w:rsid w:val="00A322DF"/>
    <w:rsid w:val="00A47E72"/>
    <w:rsid w:val="00A5116D"/>
    <w:rsid w:val="00A654E9"/>
    <w:rsid w:val="00A70967"/>
    <w:rsid w:val="00AB240E"/>
    <w:rsid w:val="00AD5316"/>
    <w:rsid w:val="00AE3184"/>
    <w:rsid w:val="00B104B3"/>
    <w:rsid w:val="00B24C49"/>
    <w:rsid w:val="00B279ED"/>
    <w:rsid w:val="00B42667"/>
    <w:rsid w:val="00B466AE"/>
    <w:rsid w:val="00B46F7A"/>
    <w:rsid w:val="00B53D63"/>
    <w:rsid w:val="00B55E81"/>
    <w:rsid w:val="00B80944"/>
    <w:rsid w:val="00BA1254"/>
    <w:rsid w:val="00BA3F21"/>
    <w:rsid w:val="00BA7CA9"/>
    <w:rsid w:val="00BC5CCC"/>
    <w:rsid w:val="00BD48F9"/>
    <w:rsid w:val="00BE3E8D"/>
    <w:rsid w:val="00BE56AB"/>
    <w:rsid w:val="00BF67B7"/>
    <w:rsid w:val="00C100E7"/>
    <w:rsid w:val="00C14A41"/>
    <w:rsid w:val="00C51FBA"/>
    <w:rsid w:val="00C7065B"/>
    <w:rsid w:val="00C815A5"/>
    <w:rsid w:val="00CA7AB1"/>
    <w:rsid w:val="00CB4F0D"/>
    <w:rsid w:val="00CC00DC"/>
    <w:rsid w:val="00CC7355"/>
    <w:rsid w:val="00CE5518"/>
    <w:rsid w:val="00CF3D01"/>
    <w:rsid w:val="00CF4F00"/>
    <w:rsid w:val="00D00BAE"/>
    <w:rsid w:val="00D1071A"/>
    <w:rsid w:val="00D26C04"/>
    <w:rsid w:val="00D360D0"/>
    <w:rsid w:val="00D408DD"/>
    <w:rsid w:val="00D55ECB"/>
    <w:rsid w:val="00D63157"/>
    <w:rsid w:val="00D755F7"/>
    <w:rsid w:val="00DA6A8C"/>
    <w:rsid w:val="00DB1BE1"/>
    <w:rsid w:val="00DB2C2D"/>
    <w:rsid w:val="00DB5F96"/>
    <w:rsid w:val="00DD072E"/>
    <w:rsid w:val="00DD4858"/>
    <w:rsid w:val="00DE0958"/>
    <w:rsid w:val="00DE2FE3"/>
    <w:rsid w:val="00DE3592"/>
    <w:rsid w:val="00DF1A0B"/>
    <w:rsid w:val="00E32C2A"/>
    <w:rsid w:val="00E368ED"/>
    <w:rsid w:val="00EA7056"/>
    <w:rsid w:val="00ED7D33"/>
    <w:rsid w:val="00EF5E84"/>
    <w:rsid w:val="00F11724"/>
    <w:rsid w:val="00F23B00"/>
    <w:rsid w:val="00F335B3"/>
    <w:rsid w:val="00F464A7"/>
    <w:rsid w:val="00F5116B"/>
    <w:rsid w:val="00F7056C"/>
    <w:rsid w:val="00F814FB"/>
    <w:rsid w:val="00F838EA"/>
    <w:rsid w:val="00FC12B7"/>
    <w:rsid w:val="00FD51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9C1961C-2B9B-403C-B1FE-EB910DC4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99"/>
    <w:qFormat/>
    <w:rsid w:val="00937685"/>
    <w:pPr>
      <w:ind w:left="720"/>
      <w:contextualSpacing/>
    </w:pPr>
  </w:style>
  <w:style w:type="paragraph" w:styleId="BalloonText">
    <w:name w:val="Balloon Text"/>
    <w:basedOn w:val="Normal"/>
    <w:link w:val="BalloonTextChar"/>
    <w:uiPriority w:val="99"/>
    <w:semiHidden/>
    <w:rsid w:val="000A3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A34A0"/>
    <w:rPr>
      <w:rFonts w:ascii="Segoe UI" w:hAnsi="Segoe UI" w:cs="Segoe UI"/>
      <w:sz w:val="18"/>
      <w:szCs w:val="18"/>
    </w:rPr>
  </w:style>
  <w:style w:type="character" w:styleId="Hyperlink">
    <w:name w:val="Hyperlink"/>
    <w:basedOn w:val="DefaultParagraphFont"/>
    <w:uiPriority w:val="99"/>
    <w:rsid w:val="00752D71"/>
    <w:rPr>
      <w:rFonts w:cs="Times New Roman"/>
      <w:color w:val="0563C1"/>
      <w:u w:val="single"/>
    </w:rPr>
  </w:style>
  <w:style w:type="character" w:styleId="CommentReference">
    <w:name w:val="annotation reference"/>
    <w:basedOn w:val="DefaultParagraphFont"/>
    <w:uiPriority w:val="99"/>
    <w:semiHidden/>
    <w:rsid w:val="004D31D9"/>
    <w:rPr>
      <w:rFonts w:cs="Times New Roman"/>
      <w:sz w:val="16"/>
      <w:szCs w:val="16"/>
    </w:rPr>
  </w:style>
  <w:style w:type="paragraph" w:styleId="CommentText">
    <w:name w:val="annotation text"/>
    <w:basedOn w:val="Normal"/>
    <w:link w:val="CommentTextChar"/>
    <w:uiPriority w:val="99"/>
    <w:semiHidden/>
    <w:rsid w:val="004D31D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D31D9"/>
    <w:rPr>
      <w:rFonts w:cs="Times New Roman"/>
      <w:sz w:val="20"/>
      <w:szCs w:val="20"/>
    </w:rPr>
  </w:style>
  <w:style w:type="paragraph" w:styleId="CommentSubject">
    <w:name w:val="annotation subject"/>
    <w:basedOn w:val="CommentText"/>
    <w:next w:val="CommentText"/>
    <w:link w:val="CommentSubjectChar"/>
    <w:uiPriority w:val="99"/>
    <w:semiHidden/>
    <w:rsid w:val="004D31D9"/>
    <w:rPr>
      <w:b/>
      <w:bCs/>
    </w:rPr>
  </w:style>
  <w:style w:type="character" w:customStyle="1" w:styleId="CommentSubjectChar">
    <w:name w:val="Comment Subject Char"/>
    <w:basedOn w:val="CommentTextChar"/>
    <w:link w:val="CommentSubject"/>
    <w:uiPriority w:val="99"/>
    <w:semiHidden/>
    <w:locked/>
    <w:rsid w:val="004D31D9"/>
    <w:rPr>
      <w:rFonts w:cs="Times New Roman"/>
      <w:b/>
      <w:bCs/>
      <w:sz w:val="20"/>
      <w:szCs w:val="20"/>
    </w:rPr>
  </w:style>
  <w:style w:type="paragraph" w:styleId="NormalWeb">
    <w:name w:val="Normal (Web)"/>
    <w:basedOn w:val="Normal"/>
    <w:uiPriority w:val="99"/>
    <w:semiHidden/>
    <w:rsid w:val="004226D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4C29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C295D"/>
    <w:rPr>
      <w:rFonts w:cs="Times New Roman"/>
    </w:rPr>
  </w:style>
  <w:style w:type="paragraph" w:styleId="Footer">
    <w:name w:val="footer"/>
    <w:basedOn w:val="Normal"/>
    <w:link w:val="FooterChar"/>
    <w:uiPriority w:val="99"/>
    <w:rsid w:val="004C29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C295D"/>
    <w:rPr>
      <w:rFonts w:cs="Times New Roman"/>
    </w:rPr>
  </w:style>
  <w:style w:type="table" w:customStyle="1" w:styleId="TableGrid11">
    <w:name w:val="Table Grid11"/>
    <w:uiPriority w:val="99"/>
    <w:rsid w:val="00153F78"/>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99"/>
    <w:locked/>
    <w:rsid w:val="002E0221"/>
  </w:style>
  <w:style w:type="table" w:styleId="TableGrid">
    <w:name w:val="Table Grid"/>
    <w:basedOn w:val="TableNormal"/>
    <w:uiPriority w:val="99"/>
    <w:rsid w:val="002E022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2E022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87623">
      <w:marLeft w:val="0"/>
      <w:marRight w:val="0"/>
      <w:marTop w:val="0"/>
      <w:marBottom w:val="0"/>
      <w:divBdr>
        <w:top w:val="none" w:sz="0" w:space="0" w:color="auto"/>
        <w:left w:val="none" w:sz="0" w:space="0" w:color="auto"/>
        <w:bottom w:val="none" w:sz="0" w:space="0" w:color="auto"/>
        <w:right w:val="none" w:sz="0" w:space="0" w:color="auto"/>
      </w:divBdr>
    </w:div>
    <w:div w:id="1462187624">
      <w:marLeft w:val="0"/>
      <w:marRight w:val="0"/>
      <w:marTop w:val="0"/>
      <w:marBottom w:val="0"/>
      <w:divBdr>
        <w:top w:val="none" w:sz="0" w:space="0" w:color="auto"/>
        <w:left w:val="none" w:sz="0" w:space="0" w:color="auto"/>
        <w:bottom w:val="none" w:sz="0" w:space="0" w:color="auto"/>
        <w:right w:val="none" w:sz="0" w:space="0" w:color="auto"/>
      </w:divBdr>
    </w:div>
    <w:div w:id="1462187625">
      <w:marLeft w:val="0"/>
      <w:marRight w:val="0"/>
      <w:marTop w:val="0"/>
      <w:marBottom w:val="0"/>
      <w:divBdr>
        <w:top w:val="none" w:sz="0" w:space="0" w:color="auto"/>
        <w:left w:val="none" w:sz="0" w:space="0" w:color="auto"/>
        <w:bottom w:val="none" w:sz="0" w:space="0" w:color="auto"/>
        <w:right w:val="none" w:sz="0" w:space="0" w:color="auto"/>
      </w:divBdr>
    </w:div>
    <w:div w:id="1462187626">
      <w:marLeft w:val="0"/>
      <w:marRight w:val="0"/>
      <w:marTop w:val="0"/>
      <w:marBottom w:val="0"/>
      <w:divBdr>
        <w:top w:val="none" w:sz="0" w:space="0" w:color="auto"/>
        <w:left w:val="none" w:sz="0" w:space="0" w:color="auto"/>
        <w:bottom w:val="none" w:sz="0" w:space="0" w:color="auto"/>
        <w:right w:val="none" w:sz="0" w:space="0" w:color="auto"/>
      </w:divBdr>
    </w:div>
    <w:div w:id="1462187627">
      <w:marLeft w:val="0"/>
      <w:marRight w:val="0"/>
      <w:marTop w:val="0"/>
      <w:marBottom w:val="0"/>
      <w:divBdr>
        <w:top w:val="none" w:sz="0" w:space="0" w:color="auto"/>
        <w:left w:val="none" w:sz="0" w:space="0" w:color="auto"/>
        <w:bottom w:val="none" w:sz="0" w:space="0" w:color="auto"/>
        <w:right w:val="none" w:sz="0" w:space="0" w:color="auto"/>
      </w:divBdr>
    </w:div>
    <w:div w:id="1462187628">
      <w:marLeft w:val="0"/>
      <w:marRight w:val="0"/>
      <w:marTop w:val="0"/>
      <w:marBottom w:val="0"/>
      <w:divBdr>
        <w:top w:val="none" w:sz="0" w:space="0" w:color="auto"/>
        <w:left w:val="none" w:sz="0" w:space="0" w:color="auto"/>
        <w:bottom w:val="none" w:sz="0" w:space="0" w:color="auto"/>
        <w:right w:val="none" w:sz="0" w:space="0" w:color="auto"/>
      </w:divBdr>
    </w:div>
    <w:div w:id="1462187629">
      <w:marLeft w:val="0"/>
      <w:marRight w:val="0"/>
      <w:marTop w:val="0"/>
      <w:marBottom w:val="0"/>
      <w:divBdr>
        <w:top w:val="none" w:sz="0" w:space="0" w:color="auto"/>
        <w:left w:val="none" w:sz="0" w:space="0" w:color="auto"/>
        <w:bottom w:val="none" w:sz="0" w:space="0" w:color="auto"/>
        <w:right w:val="none" w:sz="0" w:space="0" w:color="auto"/>
      </w:divBdr>
    </w:div>
    <w:div w:id="1462187630">
      <w:marLeft w:val="0"/>
      <w:marRight w:val="0"/>
      <w:marTop w:val="0"/>
      <w:marBottom w:val="0"/>
      <w:divBdr>
        <w:top w:val="none" w:sz="0" w:space="0" w:color="auto"/>
        <w:left w:val="none" w:sz="0" w:space="0" w:color="auto"/>
        <w:bottom w:val="none" w:sz="0" w:space="0" w:color="auto"/>
        <w:right w:val="none" w:sz="0" w:space="0" w:color="auto"/>
      </w:divBdr>
    </w:div>
    <w:div w:id="1462187631">
      <w:marLeft w:val="0"/>
      <w:marRight w:val="0"/>
      <w:marTop w:val="0"/>
      <w:marBottom w:val="0"/>
      <w:divBdr>
        <w:top w:val="none" w:sz="0" w:space="0" w:color="auto"/>
        <w:left w:val="none" w:sz="0" w:space="0" w:color="auto"/>
        <w:bottom w:val="none" w:sz="0" w:space="0" w:color="auto"/>
        <w:right w:val="none" w:sz="0" w:space="0" w:color="auto"/>
      </w:divBdr>
    </w:div>
    <w:div w:id="1462187632">
      <w:marLeft w:val="0"/>
      <w:marRight w:val="0"/>
      <w:marTop w:val="0"/>
      <w:marBottom w:val="0"/>
      <w:divBdr>
        <w:top w:val="none" w:sz="0" w:space="0" w:color="auto"/>
        <w:left w:val="none" w:sz="0" w:space="0" w:color="auto"/>
        <w:bottom w:val="none" w:sz="0" w:space="0" w:color="auto"/>
        <w:right w:val="none" w:sz="0" w:space="0" w:color="auto"/>
      </w:divBdr>
    </w:div>
    <w:div w:id="1462187633">
      <w:marLeft w:val="0"/>
      <w:marRight w:val="0"/>
      <w:marTop w:val="0"/>
      <w:marBottom w:val="0"/>
      <w:divBdr>
        <w:top w:val="none" w:sz="0" w:space="0" w:color="auto"/>
        <w:left w:val="none" w:sz="0" w:space="0" w:color="auto"/>
        <w:bottom w:val="none" w:sz="0" w:space="0" w:color="auto"/>
        <w:right w:val="none" w:sz="0" w:space="0" w:color="auto"/>
      </w:divBdr>
    </w:div>
    <w:div w:id="1462187634">
      <w:marLeft w:val="0"/>
      <w:marRight w:val="0"/>
      <w:marTop w:val="0"/>
      <w:marBottom w:val="0"/>
      <w:divBdr>
        <w:top w:val="none" w:sz="0" w:space="0" w:color="auto"/>
        <w:left w:val="none" w:sz="0" w:space="0" w:color="auto"/>
        <w:bottom w:val="none" w:sz="0" w:space="0" w:color="auto"/>
        <w:right w:val="none" w:sz="0" w:space="0" w:color="auto"/>
      </w:divBdr>
    </w:div>
    <w:div w:id="1462187635">
      <w:marLeft w:val="0"/>
      <w:marRight w:val="0"/>
      <w:marTop w:val="0"/>
      <w:marBottom w:val="0"/>
      <w:divBdr>
        <w:top w:val="none" w:sz="0" w:space="0" w:color="auto"/>
        <w:left w:val="none" w:sz="0" w:space="0" w:color="auto"/>
        <w:bottom w:val="none" w:sz="0" w:space="0" w:color="auto"/>
        <w:right w:val="none" w:sz="0" w:space="0" w:color="auto"/>
      </w:divBdr>
    </w:div>
    <w:div w:id="1462187636">
      <w:marLeft w:val="0"/>
      <w:marRight w:val="0"/>
      <w:marTop w:val="0"/>
      <w:marBottom w:val="0"/>
      <w:divBdr>
        <w:top w:val="none" w:sz="0" w:space="0" w:color="auto"/>
        <w:left w:val="none" w:sz="0" w:space="0" w:color="auto"/>
        <w:bottom w:val="none" w:sz="0" w:space="0" w:color="auto"/>
        <w:right w:val="none" w:sz="0" w:space="0" w:color="auto"/>
      </w:divBdr>
    </w:div>
    <w:div w:id="1462187637">
      <w:marLeft w:val="0"/>
      <w:marRight w:val="0"/>
      <w:marTop w:val="0"/>
      <w:marBottom w:val="0"/>
      <w:divBdr>
        <w:top w:val="none" w:sz="0" w:space="0" w:color="auto"/>
        <w:left w:val="none" w:sz="0" w:space="0" w:color="auto"/>
        <w:bottom w:val="none" w:sz="0" w:space="0" w:color="auto"/>
        <w:right w:val="none" w:sz="0" w:space="0" w:color="auto"/>
      </w:divBdr>
    </w:div>
    <w:div w:id="1462187638">
      <w:marLeft w:val="0"/>
      <w:marRight w:val="0"/>
      <w:marTop w:val="0"/>
      <w:marBottom w:val="0"/>
      <w:divBdr>
        <w:top w:val="none" w:sz="0" w:space="0" w:color="auto"/>
        <w:left w:val="none" w:sz="0" w:space="0" w:color="auto"/>
        <w:bottom w:val="none" w:sz="0" w:space="0" w:color="auto"/>
        <w:right w:val="none" w:sz="0" w:space="0" w:color="auto"/>
      </w:divBdr>
    </w:div>
    <w:div w:id="1462187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Nichifor</dc:creator>
  <cp:lastModifiedBy>Constantin Amarinei</cp:lastModifiedBy>
  <cp:revision>5</cp:revision>
  <cp:lastPrinted>2020-01-20T13:48:00Z</cp:lastPrinted>
  <dcterms:created xsi:type="dcterms:W3CDTF">2020-05-25T11:44:00Z</dcterms:created>
  <dcterms:modified xsi:type="dcterms:W3CDTF">2020-06-05T07:01:00Z</dcterms:modified>
</cp:coreProperties>
</file>